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DB58A" w14:textId="52C92FD2" w:rsidR="00170F33" w:rsidRPr="00E40615" w:rsidRDefault="00970A06" w:rsidP="00970A06">
      <w:pPr>
        <w:spacing w:after="0" w:line="240" w:lineRule="auto"/>
        <w:jc w:val="center"/>
        <w:rPr>
          <w:rFonts w:ascii="Calibri" w:hAnsi="Calibri" w:cs="Calibri"/>
          <w:b/>
          <w:bCs/>
          <w:sz w:val="28"/>
          <w:szCs w:val="28"/>
        </w:rPr>
      </w:pPr>
      <w:r w:rsidRPr="00E40615">
        <w:rPr>
          <w:rFonts w:ascii="Calibri" w:hAnsi="Calibri" w:cs="Calibri"/>
          <w:b/>
          <w:bCs/>
          <w:sz w:val="28"/>
          <w:szCs w:val="28"/>
        </w:rPr>
        <w:t>COMUNICATO STAMPA</w:t>
      </w:r>
    </w:p>
    <w:p w14:paraId="7706748D" w14:textId="77777777" w:rsidR="00C72B01" w:rsidRPr="00E40615" w:rsidRDefault="00C72B01" w:rsidP="00C72B01">
      <w:pPr>
        <w:spacing w:after="0" w:line="240" w:lineRule="auto"/>
        <w:rPr>
          <w:rFonts w:ascii="Calibri" w:hAnsi="Calibri" w:cs="Calibri"/>
          <w:sz w:val="24"/>
          <w:szCs w:val="24"/>
        </w:rPr>
      </w:pPr>
    </w:p>
    <w:p w14:paraId="4DB235C8" w14:textId="77777777" w:rsidR="00C72B01" w:rsidRPr="00E40615" w:rsidRDefault="00C72B01" w:rsidP="00C72B01">
      <w:pPr>
        <w:spacing w:after="0" w:line="240" w:lineRule="auto"/>
        <w:jc w:val="center"/>
        <w:rPr>
          <w:rFonts w:ascii="Calibri" w:hAnsi="Calibri" w:cs="Calibri"/>
          <w:b/>
          <w:kern w:val="0"/>
          <w:sz w:val="24"/>
          <w:szCs w:val="24"/>
          <w14:ligatures w14:val="none"/>
        </w:rPr>
      </w:pPr>
      <w:r w:rsidRPr="00E40615">
        <w:rPr>
          <w:rFonts w:ascii="Calibri" w:hAnsi="Calibri" w:cs="Calibri"/>
          <w:b/>
          <w:kern w:val="0"/>
          <w:sz w:val="24"/>
          <w:szCs w:val="24"/>
          <w14:ligatures w14:val="none"/>
        </w:rPr>
        <w:t xml:space="preserve">A Roma presentato il volume sui numeri delle neoplasie, frutto della collaborazione tra AIOM, AIRTUM, Fondazione AIOM, </w:t>
      </w:r>
      <w:r w:rsidRPr="00E40615">
        <w:rPr>
          <w:rFonts w:ascii="Calibri" w:hAnsi="Calibri" w:cs="Calibri"/>
          <w:b/>
          <w:kern w:val="0"/>
          <w:sz w:val="24"/>
          <w:szCs w:val="24"/>
          <w:shd w:val="clear" w:color="auto" w:fill="FFFFFF"/>
          <w14:ligatures w14:val="none"/>
        </w:rPr>
        <w:t>ONS,</w:t>
      </w:r>
      <w:r w:rsidRPr="00E40615">
        <w:rPr>
          <w:rFonts w:ascii="Calibri" w:hAnsi="Calibri" w:cs="Calibri"/>
          <w:b/>
          <w:kern w:val="0"/>
          <w:sz w:val="24"/>
          <w:szCs w:val="24"/>
          <w14:ligatures w14:val="none"/>
        </w:rPr>
        <w:t xml:space="preserve"> PASSI, </w:t>
      </w:r>
      <w:r w:rsidRPr="00E40615">
        <w:rPr>
          <w:rFonts w:ascii="Calibri" w:hAnsi="Calibri" w:cs="Calibri"/>
          <w:b/>
          <w:kern w:val="0"/>
          <w:sz w:val="24"/>
          <w:szCs w:val="24"/>
          <w:shd w:val="clear" w:color="auto" w:fill="FFFFFF"/>
          <w14:ligatures w14:val="none"/>
        </w:rPr>
        <w:t xml:space="preserve">PASSI d’Argento e </w:t>
      </w:r>
      <w:proofErr w:type="spellStart"/>
      <w:r w:rsidRPr="00E40615">
        <w:rPr>
          <w:rFonts w:ascii="Calibri" w:hAnsi="Calibri" w:cs="Calibri"/>
          <w:b/>
          <w:kern w:val="0"/>
          <w:sz w:val="24"/>
          <w:szCs w:val="24"/>
          <w14:ligatures w14:val="none"/>
        </w:rPr>
        <w:t>SIAPeC</w:t>
      </w:r>
      <w:proofErr w:type="spellEnd"/>
      <w:r w:rsidRPr="00E40615">
        <w:rPr>
          <w:rFonts w:ascii="Calibri" w:hAnsi="Calibri" w:cs="Calibri"/>
          <w:b/>
          <w:kern w:val="0"/>
          <w:sz w:val="24"/>
          <w:szCs w:val="24"/>
          <w14:ligatures w14:val="none"/>
        </w:rPr>
        <w:t>-IAP</w:t>
      </w:r>
    </w:p>
    <w:p w14:paraId="5F633983" w14:textId="7CA231D9" w:rsidR="00096F9A" w:rsidRPr="00E40615" w:rsidRDefault="00C72B01" w:rsidP="00C72B01">
      <w:pPr>
        <w:spacing w:after="0" w:line="240" w:lineRule="auto"/>
        <w:jc w:val="center"/>
        <w:rPr>
          <w:rFonts w:ascii="Calibri" w:hAnsi="Calibri" w:cs="Calibri"/>
          <w:b/>
          <w:bCs/>
          <w:sz w:val="28"/>
          <w:szCs w:val="28"/>
        </w:rPr>
      </w:pPr>
      <w:bookmarkStart w:id="0" w:name="_Hlk215846935"/>
      <w:r w:rsidRPr="00E40615">
        <w:rPr>
          <w:rFonts w:ascii="Calibri" w:hAnsi="Calibri" w:cs="Calibri"/>
          <w:b/>
          <w:bCs/>
          <w:sz w:val="28"/>
          <w:szCs w:val="28"/>
        </w:rPr>
        <w:t xml:space="preserve">TUMORI: NEL 2025 IN ITALIA STIMATI 390.000 NUOVI CASI </w:t>
      </w:r>
    </w:p>
    <w:p w14:paraId="48C62B52" w14:textId="66658319" w:rsidR="00C72B01" w:rsidRPr="00E40615" w:rsidRDefault="00C72B01" w:rsidP="00C72B01">
      <w:pPr>
        <w:spacing w:after="0" w:line="240" w:lineRule="auto"/>
        <w:jc w:val="center"/>
        <w:rPr>
          <w:rFonts w:ascii="Calibri" w:hAnsi="Calibri" w:cs="Calibri"/>
          <w:b/>
          <w:bCs/>
          <w:sz w:val="28"/>
          <w:szCs w:val="28"/>
        </w:rPr>
      </w:pPr>
      <w:r w:rsidRPr="00E40615">
        <w:rPr>
          <w:rFonts w:ascii="Calibri" w:hAnsi="Calibri" w:cs="Calibri"/>
          <w:b/>
          <w:bCs/>
          <w:sz w:val="28"/>
          <w:szCs w:val="28"/>
        </w:rPr>
        <w:t xml:space="preserve">IN 10 ANNI 9% DI MORTI </w:t>
      </w:r>
      <w:r w:rsidR="0029191B" w:rsidRPr="00E40615">
        <w:rPr>
          <w:rFonts w:ascii="Calibri" w:hAnsi="Calibri" w:cs="Calibri"/>
          <w:b/>
          <w:bCs/>
          <w:sz w:val="28"/>
          <w:szCs w:val="28"/>
        </w:rPr>
        <w:t>IN MENO</w:t>
      </w:r>
    </w:p>
    <w:p w14:paraId="7578D7AE" w14:textId="77777777" w:rsidR="00C72B01" w:rsidRPr="00E40615" w:rsidRDefault="00C72B01" w:rsidP="00C72B01">
      <w:pPr>
        <w:spacing w:after="0" w:line="240" w:lineRule="auto"/>
        <w:jc w:val="center"/>
        <w:rPr>
          <w:rFonts w:ascii="Calibri" w:hAnsi="Calibri" w:cs="Calibri"/>
          <w:b/>
          <w:bCs/>
          <w:sz w:val="28"/>
          <w:szCs w:val="28"/>
        </w:rPr>
      </w:pPr>
      <w:r w:rsidRPr="00E40615">
        <w:rPr>
          <w:rFonts w:ascii="Calibri" w:hAnsi="Calibri" w:cs="Calibri"/>
          <w:b/>
          <w:bCs/>
          <w:sz w:val="28"/>
          <w:szCs w:val="28"/>
        </w:rPr>
        <w:t>AL SUD IL 15% DELLE PAZIENTI CAMBIA REGIONE PER LA CHIRURGIA MAMMARIA</w:t>
      </w:r>
    </w:p>
    <w:p w14:paraId="37F727D2" w14:textId="0E64D906" w:rsidR="00C72B01" w:rsidRPr="00E40615" w:rsidRDefault="00C72B01" w:rsidP="00C72B01">
      <w:pPr>
        <w:spacing w:after="0" w:line="240" w:lineRule="auto"/>
        <w:jc w:val="center"/>
        <w:rPr>
          <w:rFonts w:ascii="Calibri" w:hAnsi="Calibri" w:cs="Calibri"/>
          <w:b/>
          <w:bCs/>
          <w:i/>
          <w:iCs/>
          <w:sz w:val="21"/>
          <w:szCs w:val="21"/>
        </w:rPr>
      </w:pPr>
      <w:r w:rsidRPr="00E40615">
        <w:rPr>
          <w:rFonts w:ascii="Calibri" w:hAnsi="Calibri" w:cs="Calibri"/>
          <w:b/>
          <w:bCs/>
          <w:i/>
          <w:iCs/>
          <w:sz w:val="21"/>
          <w:szCs w:val="21"/>
        </w:rPr>
        <w:t>Stabili le diagnosi rispetto al 2024</w:t>
      </w:r>
      <w:r w:rsidR="00D171E9" w:rsidRPr="00E40615">
        <w:rPr>
          <w:rFonts w:ascii="Calibri" w:hAnsi="Calibri" w:cs="Calibri"/>
          <w:b/>
          <w:bCs/>
          <w:i/>
          <w:iCs/>
          <w:sz w:val="21"/>
          <w:szCs w:val="21"/>
        </w:rPr>
        <w:t>, ma</w:t>
      </w:r>
      <w:r w:rsidR="000A176B" w:rsidRPr="00E40615">
        <w:rPr>
          <w:rFonts w:ascii="Calibri" w:hAnsi="Calibri" w:cs="Calibri"/>
          <w:b/>
          <w:bCs/>
          <w:i/>
          <w:iCs/>
          <w:sz w:val="21"/>
          <w:szCs w:val="21"/>
        </w:rPr>
        <w:t xml:space="preserve"> ieri</w:t>
      </w:r>
      <w:r w:rsidR="00D171E9" w:rsidRPr="00E40615">
        <w:rPr>
          <w:rFonts w:ascii="Calibri" w:hAnsi="Calibri" w:cs="Calibri"/>
          <w:b/>
          <w:bCs/>
          <w:i/>
          <w:iCs/>
          <w:sz w:val="21"/>
          <w:szCs w:val="21"/>
        </w:rPr>
        <w:t xml:space="preserve"> per la prima volta</w:t>
      </w:r>
      <w:r w:rsidR="000A176B" w:rsidRPr="00E40615">
        <w:rPr>
          <w:rFonts w:ascii="Calibri" w:hAnsi="Calibri" w:cs="Calibri"/>
          <w:b/>
          <w:bCs/>
          <w:i/>
          <w:iCs/>
          <w:sz w:val="21"/>
          <w:szCs w:val="21"/>
        </w:rPr>
        <w:t xml:space="preserve"> la Commissione Europea</w:t>
      </w:r>
      <w:r w:rsidR="008040E5" w:rsidRPr="00E40615">
        <w:rPr>
          <w:rFonts w:ascii="Calibri" w:hAnsi="Calibri" w:cs="Calibri"/>
          <w:b/>
          <w:bCs/>
          <w:i/>
          <w:iCs/>
          <w:sz w:val="21"/>
          <w:szCs w:val="21"/>
        </w:rPr>
        <w:t xml:space="preserve"> ha</w:t>
      </w:r>
      <w:r w:rsidR="00D171E9" w:rsidRPr="00E40615">
        <w:rPr>
          <w:rFonts w:ascii="Calibri" w:hAnsi="Calibri" w:cs="Calibri"/>
          <w:b/>
          <w:bCs/>
          <w:i/>
          <w:iCs/>
          <w:sz w:val="21"/>
          <w:szCs w:val="21"/>
        </w:rPr>
        <w:t xml:space="preserve"> registra</w:t>
      </w:r>
      <w:r w:rsidR="008040E5" w:rsidRPr="00E40615">
        <w:rPr>
          <w:rFonts w:ascii="Calibri" w:hAnsi="Calibri" w:cs="Calibri"/>
          <w:b/>
          <w:bCs/>
          <w:i/>
          <w:iCs/>
          <w:sz w:val="21"/>
          <w:szCs w:val="21"/>
        </w:rPr>
        <w:t>to</w:t>
      </w:r>
      <w:r w:rsidR="00D171E9" w:rsidRPr="00E40615">
        <w:rPr>
          <w:rFonts w:ascii="Calibri" w:hAnsi="Calibri" w:cs="Calibri"/>
          <w:b/>
          <w:bCs/>
          <w:i/>
          <w:iCs/>
          <w:sz w:val="21"/>
          <w:szCs w:val="21"/>
        </w:rPr>
        <w:t xml:space="preserve"> un calo assoluto</w:t>
      </w:r>
      <w:r w:rsidRPr="00E40615">
        <w:rPr>
          <w:rFonts w:ascii="Calibri" w:hAnsi="Calibri" w:cs="Calibri"/>
          <w:b/>
          <w:bCs/>
          <w:i/>
          <w:iCs/>
          <w:sz w:val="21"/>
          <w:szCs w:val="21"/>
        </w:rPr>
        <w:t xml:space="preserve">. </w:t>
      </w:r>
      <w:r w:rsidR="00D171E9" w:rsidRPr="00E40615">
        <w:rPr>
          <w:rFonts w:ascii="Calibri" w:hAnsi="Calibri" w:cs="Calibri"/>
          <w:b/>
          <w:bCs/>
          <w:i/>
          <w:iCs/>
          <w:sz w:val="21"/>
          <w:szCs w:val="21"/>
        </w:rPr>
        <w:t>La diminuzione</w:t>
      </w:r>
      <w:r w:rsidRPr="00E40615">
        <w:rPr>
          <w:rFonts w:ascii="Calibri" w:hAnsi="Calibri" w:cs="Calibri"/>
          <w:b/>
          <w:bCs/>
          <w:i/>
          <w:iCs/>
          <w:sz w:val="21"/>
          <w:szCs w:val="21"/>
        </w:rPr>
        <w:t xml:space="preserve"> dei decessi è ancora più evidente nelle neoplasie del polmone (-24%) e</w:t>
      </w:r>
      <w:r w:rsidR="00DE6750" w:rsidRPr="00E40615">
        <w:rPr>
          <w:rFonts w:ascii="Calibri" w:hAnsi="Calibri" w:cs="Calibri"/>
          <w:b/>
          <w:bCs/>
          <w:i/>
          <w:iCs/>
          <w:sz w:val="21"/>
          <w:szCs w:val="21"/>
        </w:rPr>
        <w:t xml:space="preserve"> del</w:t>
      </w:r>
      <w:r w:rsidRPr="00E40615">
        <w:rPr>
          <w:rFonts w:ascii="Calibri" w:hAnsi="Calibri" w:cs="Calibri"/>
          <w:b/>
          <w:bCs/>
          <w:i/>
          <w:iCs/>
          <w:sz w:val="21"/>
          <w:szCs w:val="21"/>
        </w:rPr>
        <w:t xml:space="preserve"> colon-retto (-13%). Sono dati migliori della media europea e si traducono in una sopravvivenza a </w:t>
      </w:r>
      <w:proofErr w:type="gramStart"/>
      <w:r w:rsidRPr="00E40615">
        <w:rPr>
          <w:rFonts w:ascii="Calibri" w:hAnsi="Calibri" w:cs="Calibri"/>
          <w:b/>
          <w:bCs/>
          <w:i/>
          <w:iCs/>
          <w:sz w:val="21"/>
          <w:szCs w:val="21"/>
        </w:rPr>
        <w:t>5</w:t>
      </w:r>
      <w:proofErr w:type="gramEnd"/>
      <w:r w:rsidRPr="00E40615">
        <w:rPr>
          <w:rFonts w:ascii="Calibri" w:hAnsi="Calibri" w:cs="Calibri"/>
          <w:b/>
          <w:bCs/>
          <w:i/>
          <w:iCs/>
          <w:sz w:val="21"/>
          <w:szCs w:val="21"/>
        </w:rPr>
        <w:t xml:space="preserve"> anni più alta nei carcinomi più frequenti. Nel Meridione, dal 2020 al 2024, è triplicata l’adesione agli screening. Ma gli indici di fuga per gli interventi al seno sono </w:t>
      </w:r>
      <w:proofErr w:type="gramStart"/>
      <w:r w:rsidRPr="00E40615">
        <w:rPr>
          <w:rFonts w:ascii="Calibri" w:hAnsi="Calibri" w:cs="Calibri"/>
          <w:b/>
          <w:bCs/>
          <w:i/>
          <w:iCs/>
          <w:sz w:val="21"/>
          <w:szCs w:val="21"/>
        </w:rPr>
        <w:t>3</w:t>
      </w:r>
      <w:proofErr w:type="gramEnd"/>
      <w:r w:rsidRPr="00E40615">
        <w:rPr>
          <w:rFonts w:ascii="Calibri" w:hAnsi="Calibri" w:cs="Calibri"/>
          <w:b/>
          <w:bCs/>
          <w:i/>
          <w:iCs/>
          <w:sz w:val="21"/>
          <w:szCs w:val="21"/>
        </w:rPr>
        <w:t xml:space="preserve"> volte superiori rispetto al Nord </w:t>
      </w:r>
    </w:p>
    <w:p w14:paraId="1FBF75A3" w14:textId="77777777" w:rsidR="00C72B01" w:rsidRPr="00E40615" w:rsidRDefault="00C72B01" w:rsidP="00C72B01">
      <w:pPr>
        <w:spacing w:after="0" w:line="240" w:lineRule="auto"/>
        <w:rPr>
          <w:rFonts w:ascii="Calibri" w:hAnsi="Calibri" w:cs="Calibri"/>
          <w:sz w:val="24"/>
          <w:szCs w:val="24"/>
        </w:rPr>
      </w:pPr>
    </w:p>
    <w:p w14:paraId="0F10B999" w14:textId="3C46164A" w:rsidR="00C72B01" w:rsidRPr="00E40615" w:rsidRDefault="00C72B01" w:rsidP="00C72B01">
      <w:pPr>
        <w:spacing w:after="0" w:line="240" w:lineRule="auto"/>
        <w:jc w:val="both"/>
        <w:rPr>
          <w:rFonts w:ascii="Calibri" w:hAnsi="Calibri" w:cs="Calibri"/>
          <w:sz w:val="23"/>
          <w:szCs w:val="23"/>
        </w:rPr>
      </w:pPr>
      <w:r w:rsidRPr="00E40615">
        <w:rPr>
          <w:rFonts w:ascii="Calibri" w:hAnsi="Calibri" w:cs="Calibri"/>
          <w:i/>
          <w:iCs/>
          <w:sz w:val="23"/>
          <w:szCs w:val="23"/>
        </w:rPr>
        <w:t>Roma, 18 dicembre 2025</w:t>
      </w:r>
      <w:r w:rsidRPr="00E40615">
        <w:rPr>
          <w:rFonts w:ascii="Calibri" w:hAnsi="Calibri" w:cs="Calibri"/>
          <w:sz w:val="23"/>
          <w:szCs w:val="23"/>
        </w:rPr>
        <w:t xml:space="preserve"> – Nel 2025, in Italia, sono stimate circa 390.000 nuove diagnosi di cancro, un numero che segna una sostanziale stabilità rispetto al 2024, con una tendenza alla diminuzione alla luce della progressiva riduzione dei casi negli uomini. </w:t>
      </w:r>
      <w:r w:rsidR="00D171E9" w:rsidRPr="00E40615">
        <w:rPr>
          <w:rFonts w:ascii="Calibri" w:hAnsi="Calibri" w:cs="Calibri"/>
          <w:sz w:val="23"/>
          <w:szCs w:val="23"/>
        </w:rPr>
        <w:t>I dati emersi ieri pomeriggio da parte della Commissione Europea confermano per la prima volta in Europa un calo dell’1,7% dei casi complessivi, addirittura del 2,</w:t>
      </w:r>
      <w:r w:rsidR="000A176B" w:rsidRPr="00E40615">
        <w:rPr>
          <w:rFonts w:ascii="Calibri" w:hAnsi="Calibri" w:cs="Calibri"/>
          <w:sz w:val="23"/>
          <w:szCs w:val="23"/>
        </w:rPr>
        <w:t>6</w:t>
      </w:r>
      <w:r w:rsidR="00D171E9" w:rsidRPr="00E40615">
        <w:rPr>
          <w:rFonts w:ascii="Calibri" w:hAnsi="Calibri" w:cs="Calibri"/>
          <w:sz w:val="23"/>
          <w:szCs w:val="23"/>
        </w:rPr>
        <w:t>% in Italia. Questa tendenza è dovuta, da un lato, alla diminuzione</w:t>
      </w:r>
      <w:r w:rsidR="0013483A" w:rsidRPr="00E40615">
        <w:rPr>
          <w:rFonts w:ascii="Calibri" w:hAnsi="Calibri" w:cs="Calibri"/>
          <w:sz w:val="23"/>
          <w:szCs w:val="23"/>
        </w:rPr>
        <w:t xml:space="preserve"> totale</w:t>
      </w:r>
      <w:r w:rsidR="00D171E9" w:rsidRPr="00E40615">
        <w:rPr>
          <w:rFonts w:ascii="Calibri" w:hAnsi="Calibri" w:cs="Calibri"/>
          <w:sz w:val="23"/>
          <w:szCs w:val="23"/>
        </w:rPr>
        <w:t xml:space="preserve"> della popolazione, dall’altro alla riduzione de</w:t>
      </w:r>
      <w:r w:rsidR="008176B5" w:rsidRPr="00E40615">
        <w:rPr>
          <w:rFonts w:ascii="Calibri" w:hAnsi="Calibri" w:cs="Calibri"/>
          <w:sz w:val="23"/>
          <w:szCs w:val="23"/>
        </w:rPr>
        <w:t>lle diagnosi</w:t>
      </w:r>
      <w:r w:rsidR="00D171E9" w:rsidRPr="00E40615">
        <w:rPr>
          <w:rFonts w:ascii="Calibri" w:hAnsi="Calibri" w:cs="Calibri"/>
          <w:sz w:val="23"/>
          <w:szCs w:val="23"/>
        </w:rPr>
        <w:t xml:space="preserve"> di tumore del polmone nei maschi. </w:t>
      </w:r>
      <w:proofErr w:type="gramStart"/>
      <w:r w:rsidRPr="00E40615">
        <w:rPr>
          <w:rFonts w:ascii="Calibri" w:hAnsi="Calibri" w:cs="Calibri"/>
          <w:sz w:val="23"/>
          <w:szCs w:val="23"/>
        </w:rPr>
        <w:t>Un trend positivo</w:t>
      </w:r>
      <w:proofErr w:type="gramEnd"/>
      <w:r w:rsidRPr="00E40615">
        <w:rPr>
          <w:rFonts w:ascii="Calibri" w:hAnsi="Calibri" w:cs="Calibri"/>
          <w:sz w:val="23"/>
          <w:szCs w:val="23"/>
        </w:rPr>
        <w:t>, a cui si accompagna un complessivo calo del 9% dei decessi oncologici negli ultimi 10 anni</w:t>
      </w:r>
      <w:r w:rsidR="00D171E9" w:rsidRPr="00E40615">
        <w:rPr>
          <w:rFonts w:ascii="Calibri" w:hAnsi="Calibri" w:cs="Calibri"/>
          <w:sz w:val="23"/>
          <w:szCs w:val="23"/>
        </w:rPr>
        <w:t xml:space="preserve"> nel nostro Paese</w:t>
      </w:r>
      <w:r w:rsidRPr="00E40615">
        <w:rPr>
          <w:rFonts w:ascii="Calibri" w:hAnsi="Calibri" w:cs="Calibri"/>
          <w:sz w:val="23"/>
          <w:szCs w:val="23"/>
        </w:rPr>
        <w:t>, ancora più evidente nelle neoplasie del polmone (-24%) e del colon-retto (-13%). Sono dati migliori rispetto alla media europea e si traducono in una sopravvivenza a 5 anni più alta nei tumori più frequenti, cioè in quelli della mammella (86% rispetto a 83%), colon-retto (64,2% rispetto a 59,8%) e polmone (15,9% rispetto a 15%). Nel nostro Paese, inoltre, in 5 anni (2020-2024), è aumentato il numero di cittadini che aderiscono ai programmi di prevenzione secondaria. Per lo screening mammografico la copertura è passata dal 30% nel 2020 al 50% nel 2024, per il test del sangue occulto nelle feci (per la diagnosi precoce del tumore del colon retto) dal 17% al 33% e per lo screening cervicale dal 23% al 51%. Significativo il recupero delle adesioni anche nel Meridione, dove è triplicata la copertura: la mammografia è aumentata dal 12% al 34%, il test del sangue occulto fecale dal 5% al 18% e lo screening cervicale dal 12% al 37%. Tuttavia, permangono criticità, come l’elevata mobilità sanitaria regionale al Sud per interventi chirurgici per tumore della mammella, con indici di fuga tre volte superiori a quelli del Centro-Nord. In Italia, nel 2023, sono stati effettuati 66.351 interventi per carcinoma mammario (61.128 nella Regione di residenza, 5.223 fuori Regione): a livello nazionale la percentuale di chirurgia mammaria in mobilità è pari a circa l’8%, ma si va dal 5% al Nord al 15% al Sud. Resta ancora molta strada da percorre</w:t>
      </w:r>
      <w:r w:rsidR="009425E9" w:rsidRPr="00E40615">
        <w:rPr>
          <w:rFonts w:ascii="Calibri" w:hAnsi="Calibri" w:cs="Calibri"/>
          <w:sz w:val="23"/>
          <w:szCs w:val="23"/>
        </w:rPr>
        <w:t>re</w:t>
      </w:r>
      <w:r w:rsidRPr="00E40615">
        <w:rPr>
          <w:rFonts w:ascii="Calibri" w:hAnsi="Calibri" w:cs="Calibri"/>
          <w:sz w:val="23"/>
          <w:szCs w:val="23"/>
        </w:rPr>
        <w:t xml:space="preserve"> anche sul piano della prevenzione primaria, cioè degli stili di vita sani. In Italia il 24% degli adulti fuma, il 33% è in sovrappeso e il 10% è obeso, il 58% consuma alcol e il 27% è sedentario.</w:t>
      </w:r>
    </w:p>
    <w:p w14:paraId="1BF835BE" w14:textId="2FE57C82" w:rsidR="004A5495" w:rsidRPr="00E40615" w:rsidRDefault="00C72B01" w:rsidP="00970A06">
      <w:pPr>
        <w:spacing w:after="0" w:line="240" w:lineRule="auto"/>
        <w:jc w:val="both"/>
        <w:rPr>
          <w:rFonts w:ascii="Calibri" w:hAnsi="Calibri" w:cs="Calibri"/>
          <w:sz w:val="23"/>
          <w:szCs w:val="23"/>
        </w:rPr>
      </w:pPr>
      <w:r w:rsidRPr="00E40615">
        <w:rPr>
          <w:rFonts w:ascii="Calibri" w:hAnsi="Calibri" w:cs="Calibri"/>
          <w:kern w:val="0"/>
          <w:sz w:val="23"/>
          <w:szCs w:val="23"/>
          <w14:ligatures w14:val="none"/>
        </w:rPr>
        <w:t xml:space="preserve">Il volume </w:t>
      </w:r>
      <w:r w:rsidRPr="00E40615">
        <w:rPr>
          <w:rFonts w:ascii="Calibri" w:hAnsi="Calibri" w:cs="Calibri"/>
          <w:i/>
          <w:kern w:val="0"/>
          <w:sz w:val="23"/>
          <w:szCs w:val="23"/>
          <w14:ligatures w14:val="none"/>
        </w:rPr>
        <w:t>“I numeri del cancro in Italia 2025”</w:t>
      </w:r>
      <w:r w:rsidRPr="00E40615">
        <w:rPr>
          <w:rFonts w:ascii="Calibri" w:hAnsi="Calibri" w:cs="Calibri"/>
          <w:kern w:val="0"/>
          <w:sz w:val="23"/>
          <w:szCs w:val="23"/>
          <w14:ligatures w14:val="none"/>
        </w:rPr>
        <w:t xml:space="preserve">, presentato oggi in una conferenza stampa a Roma, </w:t>
      </w:r>
      <w:r w:rsidRPr="00E40615">
        <w:rPr>
          <w:rFonts w:ascii="Calibri" w:hAnsi="Calibri" w:cs="Calibri"/>
          <w:kern w:val="0"/>
          <w:sz w:val="23"/>
          <w:szCs w:val="23"/>
          <w:lang w:eastAsia="it-IT"/>
          <w14:ligatures w14:val="none"/>
        </w:rPr>
        <w:t>è</w:t>
      </w:r>
      <w:r w:rsidRPr="00E40615">
        <w:rPr>
          <w:rFonts w:ascii="Calibri" w:hAnsi="Calibri" w:cs="Calibri"/>
          <w:caps/>
          <w:kern w:val="0"/>
          <w:sz w:val="23"/>
          <w:szCs w:val="23"/>
          <w:lang w:eastAsia="it-IT"/>
          <w14:ligatures w14:val="none"/>
        </w:rPr>
        <w:t xml:space="preserve"> </w:t>
      </w:r>
      <w:r w:rsidRPr="00E40615">
        <w:rPr>
          <w:rFonts w:ascii="Calibri" w:hAnsi="Calibri" w:cs="Calibri"/>
          <w:kern w:val="0"/>
          <w:sz w:val="23"/>
          <w:szCs w:val="23"/>
          <w:lang w:eastAsia="it-IT"/>
          <w14:ligatures w14:val="none"/>
        </w:rPr>
        <w:t xml:space="preserve">la pubblicazione ufficiale, giunta alla quindicesima edizione, che descrive gli aspetti relativi alla diagnosi e terapia delle neoplasie grazie al lavoro </w:t>
      </w:r>
      <w:r w:rsidRPr="00E40615">
        <w:rPr>
          <w:rFonts w:ascii="Calibri" w:hAnsi="Calibri" w:cs="Calibri"/>
          <w:kern w:val="0"/>
          <w:sz w:val="23"/>
          <w:szCs w:val="23"/>
          <w14:ligatures w14:val="none"/>
        </w:rPr>
        <w:t xml:space="preserve">dell’Associazione Italiana di Oncologia Medica (AIOM), AIRTUM (Associazione Italiana Registri Tumori), Fondazione AIOM, </w:t>
      </w:r>
      <w:r w:rsidRPr="00E40615">
        <w:rPr>
          <w:rFonts w:ascii="Calibri" w:hAnsi="Calibri" w:cs="Calibri"/>
          <w:kern w:val="0"/>
          <w:sz w:val="23"/>
          <w:szCs w:val="23"/>
          <w:shd w:val="clear" w:color="auto" w:fill="FFFFFF"/>
          <w14:ligatures w14:val="none"/>
        </w:rPr>
        <w:t xml:space="preserve">Osservatorio Nazionale Screening (ONS), </w:t>
      </w:r>
      <w:r w:rsidRPr="00E40615">
        <w:rPr>
          <w:rFonts w:ascii="Calibri" w:hAnsi="Calibri" w:cs="Calibri"/>
          <w:kern w:val="0"/>
          <w:sz w:val="23"/>
          <w:szCs w:val="23"/>
          <w14:ligatures w14:val="none"/>
        </w:rPr>
        <w:t>PASSI (</w:t>
      </w:r>
      <w:r w:rsidRPr="00E40615">
        <w:rPr>
          <w:rFonts w:ascii="Calibri" w:hAnsi="Calibri" w:cs="Calibri"/>
          <w:kern w:val="0"/>
          <w:sz w:val="23"/>
          <w:szCs w:val="23"/>
          <w:shd w:val="clear" w:color="auto" w:fill="FFFFFF"/>
          <w14:ligatures w14:val="none"/>
        </w:rPr>
        <w:t xml:space="preserve">Progressi delle Aziende Sanitarie per la Salute in Italia), PASSI d’Argento e della </w:t>
      </w:r>
      <w:r w:rsidRPr="00E40615">
        <w:rPr>
          <w:rFonts w:ascii="Calibri" w:hAnsi="Calibri" w:cs="Calibri"/>
          <w:kern w:val="0"/>
          <w:sz w:val="23"/>
          <w:szCs w:val="23"/>
          <w14:ligatures w14:val="none"/>
        </w:rPr>
        <w:t>Società Italiana di Anatomia Patologica e di Citologia Diagnostica (</w:t>
      </w:r>
      <w:proofErr w:type="spellStart"/>
      <w:r w:rsidRPr="00E40615">
        <w:rPr>
          <w:rFonts w:ascii="Calibri" w:hAnsi="Calibri" w:cs="Calibri"/>
          <w:kern w:val="0"/>
          <w:sz w:val="23"/>
          <w:szCs w:val="23"/>
          <w14:ligatures w14:val="none"/>
        </w:rPr>
        <w:t>SIAPeC</w:t>
      </w:r>
      <w:proofErr w:type="spellEnd"/>
      <w:r w:rsidRPr="00E40615">
        <w:rPr>
          <w:rFonts w:ascii="Calibri" w:hAnsi="Calibri" w:cs="Calibri"/>
          <w:kern w:val="0"/>
          <w:sz w:val="23"/>
          <w:szCs w:val="23"/>
          <w14:ligatures w14:val="none"/>
        </w:rPr>
        <w:t>-IAP)</w:t>
      </w:r>
      <w:r w:rsidRPr="00E40615">
        <w:rPr>
          <w:rFonts w:ascii="Calibri" w:hAnsi="Calibri" w:cs="Calibri"/>
          <w:kern w:val="0"/>
          <w:sz w:val="23"/>
          <w:szCs w:val="23"/>
          <w:shd w:val="clear" w:color="auto" w:fill="FFFFFF"/>
          <w14:ligatures w14:val="none"/>
        </w:rPr>
        <w:t>.</w:t>
      </w:r>
      <w:bookmarkEnd w:id="0"/>
    </w:p>
    <w:p w14:paraId="21A80A6F" w14:textId="45829032" w:rsidR="007C7CCF" w:rsidRPr="00E40615" w:rsidRDefault="007C7CCF" w:rsidP="00970A06">
      <w:pPr>
        <w:spacing w:after="0" w:line="240" w:lineRule="auto"/>
        <w:jc w:val="both"/>
        <w:rPr>
          <w:rFonts w:ascii="Calibri" w:hAnsi="Calibri" w:cs="Calibri"/>
          <w:sz w:val="23"/>
          <w:szCs w:val="23"/>
        </w:rPr>
      </w:pPr>
      <w:r w:rsidRPr="00E40615">
        <w:rPr>
          <w:rFonts w:ascii="Calibri" w:hAnsi="Calibri" w:cs="Calibri"/>
          <w:sz w:val="23"/>
          <w:szCs w:val="23"/>
        </w:rPr>
        <w:t>“Grazie al progresso terapeutico</w:t>
      </w:r>
      <w:r w:rsidR="00C20A98" w:rsidRPr="00E40615">
        <w:rPr>
          <w:rFonts w:ascii="Calibri" w:hAnsi="Calibri" w:cs="Calibri"/>
          <w:sz w:val="23"/>
          <w:szCs w:val="23"/>
        </w:rPr>
        <w:t xml:space="preserve">, che introduce in pratica clinica nuove indicazioni e nuove sequenze di trattamento, </w:t>
      </w:r>
      <w:r w:rsidRPr="00E40615">
        <w:rPr>
          <w:rFonts w:ascii="Calibri" w:hAnsi="Calibri" w:cs="Calibri"/>
          <w:sz w:val="23"/>
          <w:szCs w:val="23"/>
        </w:rPr>
        <w:t>e al prolungamento del tempo di cura, il carico di lavoro per le strutture sanitarie cresce</w:t>
      </w:r>
      <w:r w:rsidR="00A07EC7" w:rsidRPr="00E40615">
        <w:rPr>
          <w:rFonts w:ascii="Calibri" w:hAnsi="Calibri" w:cs="Calibri"/>
          <w:sz w:val="23"/>
          <w:szCs w:val="23"/>
        </w:rPr>
        <w:t xml:space="preserve"> notevolmente</w:t>
      </w:r>
      <w:r w:rsidRPr="00E40615">
        <w:rPr>
          <w:rFonts w:ascii="Calibri" w:hAnsi="Calibri" w:cs="Calibri"/>
          <w:sz w:val="23"/>
          <w:szCs w:val="23"/>
        </w:rPr>
        <w:t xml:space="preserve">, molto più di quanto aumentino la forza lavoro e </w:t>
      </w:r>
      <w:r w:rsidR="00EA6EA0" w:rsidRPr="00E40615">
        <w:rPr>
          <w:rFonts w:ascii="Calibri" w:hAnsi="Calibri" w:cs="Calibri"/>
          <w:sz w:val="23"/>
          <w:szCs w:val="23"/>
        </w:rPr>
        <w:t>gli</w:t>
      </w:r>
      <w:r w:rsidRPr="00E40615">
        <w:rPr>
          <w:rFonts w:ascii="Calibri" w:hAnsi="Calibri" w:cs="Calibri"/>
          <w:sz w:val="23"/>
          <w:szCs w:val="23"/>
        </w:rPr>
        <w:t xml:space="preserve"> ospedali – </w:t>
      </w:r>
      <w:r w:rsidR="00AC66FE" w:rsidRPr="00E40615">
        <w:rPr>
          <w:rFonts w:ascii="Calibri" w:hAnsi="Calibri" w:cs="Calibri"/>
          <w:sz w:val="23"/>
          <w:szCs w:val="23"/>
        </w:rPr>
        <w:t>afferma</w:t>
      </w:r>
      <w:r w:rsidRPr="00E40615">
        <w:rPr>
          <w:rFonts w:ascii="Calibri" w:hAnsi="Calibri" w:cs="Calibri"/>
          <w:sz w:val="23"/>
          <w:szCs w:val="23"/>
        </w:rPr>
        <w:t xml:space="preserve"> </w:t>
      </w:r>
      <w:r w:rsidR="009425E9" w:rsidRPr="00E40615">
        <w:rPr>
          <w:rFonts w:ascii="Calibri" w:hAnsi="Calibri" w:cs="Calibri"/>
          <w:b/>
          <w:bCs/>
          <w:sz w:val="23"/>
          <w:szCs w:val="23"/>
        </w:rPr>
        <w:t>Massimo Di Maio</w:t>
      </w:r>
      <w:r w:rsidR="009425E9" w:rsidRPr="00E40615">
        <w:rPr>
          <w:rFonts w:ascii="Calibri" w:hAnsi="Calibri" w:cs="Calibri"/>
          <w:sz w:val="23"/>
          <w:szCs w:val="23"/>
        </w:rPr>
        <w:t xml:space="preserve">, Presidente AIOM </w:t>
      </w:r>
      <w:r w:rsidRPr="00E40615">
        <w:rPr>
          <w:rFonts w:ascii="Calibri" w:hAnsi="Calibri" w:cs="Calibri"/>
          <w:sz w:val="23"/>
          <w:szCs w:val="23"/>
        </w:rPr>
        <w:t>-. E i campanelli d’allarme per il numero di medici e infermieri del Servizio Sanitario Nazionale suonano in continuazione, non ultimo per fenomeni che giocano contro la tenuta del servizio pubblico. Che, al contrario,</w:t>
      </w:r>
      <w:r w:rsidR="00B8195F" w:rsidRPr="00E40615">
        <w:rPr>
          <w:rFonts w:ascii="Calibri" w:hAnsi="Calibri" w:cs="Calibri"/>
          <w:sz w:val="23"/>
          <w:szCs w:val="23"/>
        </w:rPr>
        <w:t xml:space="preserve"> </w:t>
      </w:r>
      <w:r w:rsidRPr="00E40615">
        <w:rPr>
          <w:rFonts w:ascii="Calibri" w:hAnsi="Calibri" w:cs="Calibri"/>
          <w:sz w:val="23"/>
          <w:szCs w:val="23"/>
        </w:rPr>
        <w:t>rappresent</w:t>
      </w:r>
      <w:r w:rsidR="00B8195F" w:rsidRPr="00E40615">
        <w:rPr>
          <w:rFonts w:ascii="Calibri" w:hAnsi="Calibri" w:cs="Calibri"/>
          <w:sz w:val="23"/>
          <w:szCs w:val="23"/>
        </w:rPr>
        <w:t>a</w:t>
      </w:r>
      <w:r w:rsidRPr="00E40615">
        <w:rPr>
          <w:rFonts w:ascii="Calibri" w:hAnsi="Calibri" w:cs="Calibri"/>
          <w:sz w:val="23"/>
          <w:szCs w:val="23"/>
        </w:rPr>
        <w:t xml:space="preserve"> una ricchezza del Paese</w:t>
      </w:r>
      <w:r w:rsidR="00381866" w:rsidRPr="00E40615">
        <w:rPr>
          <w:rFonts w:ascii="Calibri" w:hAnsi="Calibri" w:cs="Calibri"/>
          <w:sz w:val="23"/>
          <w:szCs w:val="23"/>
        </w:rPr>
        <w:t>,</w:t>
      </w:r>
      <w:r w:rsidRPr="00E40615">
        <w:rPr>
          <w:rFonts w:ascii="Calibri" w:hAnsi="Calibri" w:cs="Calibri"/>
          <w:sz w:val="23"/>
          <w:szCs w:val="23"/>
        </w:rPr>
        <w:t xml:space="preserve"> che va difesa in ogni modo. E</w:t>
      </w:r>
      <w:r w:rsidR="00EA6EA0" w:rsidRPr="00E40615">
        <w:rPr>
          <w:rFonts w:ascii="Calibri" w:hAnsi="Calibri" w:cs="Calibri"/>
          <w:sz w:val="23"/>
          <w:szCs w:val="23"/>
        </w:rPr>
        <w:t>,</w:t>
      </w:r>
      <w:r w:rsidRPr="00E40615">
        <w:rPr>
          <w:rFonts w:ascii="Calibri" w:hAnsi="Calibri" w:cs="Calibri"/>
          <w:sz w:val="23"/>
          <w:szCs w:val="23"/>
        </w:rPr>
        <w:t xml:space="preserve"> allora</w:t>
      </w:r>
      <w:r w:rsidR="00EA6EA0" w:rsidRPr="00E40615">
        <w:rPr>
          <w:rFonts w:ascii="Calibri" w:hAnsi="Calibri" w:cs="Calibri"/>
          <w:sz w:val="23"/>
          <w:szCs w:val="23"/>
        </w:rPr>
        <w:t>,</w:t>
      </w:r>
      <w:r w:rsidRPr="00E40615">
        <w:rPr>
          <w:rFonts w:ascii="Calibri" w:hAnsi="Calibri" w:cs="Calibri"/>
          <w:sz w:val="23"/>
          <w:szCs w:val="23"/>
        </w:rPr>
        <w:t xml:space="preserve"> </w:t>
      </w:r>
      <w:r w:rsidRPr="00E40615">
        <w:rPr>
          <w:rFonts w:ascii="Calibri" w:hAnsi="Calibri" w:cs="Calibri"/>
          <w:sz w:val="23"/>
          <w:szCs w:val="23"/>
        </w:rPr>
        <w:lastRenderedPageBreak/>
        <w:t>abbiamo sempre più bisogno di prevenzione, sia per far diminuire il numero di persone che si ammalano sia per fare le diagnosi, laddove si può, più presto, quando la probabilità di guarire è</w:t>
      </w:r>
      <w:r w:rsidR="00A07EC7" w:rsidRPr="00E40615">
        <w:rPr>
          <w:rFonts w:ascii="Calibri" w:hAnsi="Calibri" w:cs="Calibri"/>
          <w:sz w:val="23"/>
          <w:szCs w:val="23"/>
        </w:rPr>
        <w:t xml:space="preserve"> più alta</w:t>
      </w:r>
      <w:r w:rsidRPr="00E40615">
        <w:rPr>
          <w:rFonts w:ascii="Calibri" w:hAnsi="Calibri" w:cs="Calibri"/>
          <w:sz w:val="23"/>
          <w:szCs w:val="23"/>
        </w:rPr>
        <w:t xml:space="preserve"> e l’impegno terapeutico, per il paziente e per il Servizio Sanitario Nazionale, è minore</w:t>
      </w:r>
      <w:r w:rsidR="001277FA" w:rsidRPr="00E40615">
        <w:rPr>
          <w:rFonts w:ascii="Calibri" w:hAnsi="Calibri" w:cs="Calibri"/>
          <w:sz w:val="23"/>
          <w:szCs w:val="23"/>
        </w:rPr>
        <w:t>”</w:t>
      </w:r>
      <w:r w:rsidRPr="00E40615">
        <w:rPr>
          <w:rFonts w:ascii="Calibri" w:hAnsi="Calibri" w:cs="Calibri"/>
          <w:sz w:val="23"/>
          <w:szCs w:val="23"/>
        </w:rPr>
        <w:t>.</w:t>
      </w:r>
    </w:p>
    <w:p w14:paraId="75A9CD29" w14:textId="2A5E8DE2" w:rsidR="00970E28" w:rsidRPr="00E40615" w:rsidRDefault="00CE5DBF" w:rsidP="00970A06">
      <w:pPr>
        <w:spacing w:after="0" w:line="240" w:lineRule="auto"/>
        <w:jc w:val="both"/>
        <w:rPr>
          <w:rFonts w:ascii="Calibri" w:hAnsi="Calibri" w:cs="Calibri"/>
          <w:sz w:val="23"/>
          <w:szCs w:val="23"/>
        </w:rPr>
      </w:pPr>
      <w:r w:rsidRPr="00E40615">
        <w:rPr>
          <w:rFonts w:ascii="Calibri" w:hAnsi="Calibri" w:cs="Calibri"/>
          <w:sz w:val="23"/>
          <w:szCs w:val="23"/>
        </w:rPr>
        <w:t>“Le disuguaglianze sociali nell’accesso alla diagnosi precoce e la persistenza di comportamenti a rischio rappresentano sfide urgenti, che richiedono un’azione decisa e coordinata</w:t>
      </w:r>
      <w:r w:rsidR="00CE695A" w:rsidRPr="00E40615">
        <w:rPr>
          <w:rFonts w:ascii="Calibri" w:hAnsi="Calibri" w:cs="Calibri"/>
          <w:sz w:val="23"/>
          <w:szCs w:val="23"/>
        </w:rPr>
        <w:t xml:space="preserve"> </w:t>
      </w:r>
      <w:r w:rsidRPr="00E40615">
        <w:rPr>
          <w:rFonts w:ascii="Calibri" w:hAnsi="Calibri" w:cs="Calibri"/>
          <w:sz w:val="23"/>
          <w:szCs w:val="23"/>
        </w:rPr>
        <w:t xml:space="preserve">- spiega il Ministro della Salute, Prof. </w:t>
      </w:r>
      <w:r w:rsidRPr="00E40615">
        <w:rPr>
          <w:rFonts w:ascii="Calibri" w:hAnsi="Calibri" w:cs="Calibri"/>
          <w:b/>
          <w:bCs/>
          <w:sz w:val="23"/>
          <w:szCs w:val="23"/>
        </w:rPr>
        <w:t>Orazio Schillaci</w:t>
      </w:r>
      <w:r w:rsidRPr="00E40615">
        <w:rPr>
          <w:rFonts w:ascii="Calibri" w:hAnsi="Calibri" w:cs="Calibri"/>
          <w:sz w:val="23"/>
          <w:szCs w:val="23"/>
        </w:rPr>
        <w:t xml:space="preserve">, nella prefazione del libro -. Il Piano Oncologico Nazionale 2023-2027 è una risposta concreta a queste sfide: dall’integrazione dei percorsi assistenziali, al potenziamento della prevenzione, fino allo sviluppo della ricerca. L’epidemiologia dei tumori sta cambiando e la prevenzione è la leva strategica su cui investire. </w:t>
      </w:r>
      <w:r w:rsidR="00970E28" w:rsidRPr="00E40615">
        <w:rPr>
          <w:rFonts w:ascii="Calibri" w:hAnsi="Calibri" w:cs="Calibri"/>
          <w:sz w:val="23"/>
          <w:szCs w:val="23"/>
        </w:rPr>
        <w:t xml:space="preserve">Promuovere stili di vita sani e incrementare l’adesione ai programmi di screening organizzati sono attività strategiche per ridurre il rischio di sviluppare molti tipi di tumore, consentire una diagnosi precoce e intercettare tempestivamente la malattia. Abbiamo stanziato risorse per ampliare la fascia di età da sottoporre agli screening del cancro della mammella e del colon retto. Così come garantiamo fondi per la Rete italiana per lo screening del cancro del polmone. Il nostro obiettivo è inserire quanto prima anche questo screening nei programmi gratuiti del Servizio </w:t>
      </w:r>
      <w:r w:rsidR="00EE1FDC" w:rsidRPr="00E40615">
        <w:rPr>
          <w:rFonts w:ascii="Calibri" w:hAnsi="Calibri" w:cs="Calibri"/>
          <w:sz w:val="23"/>
          <w:szCs w:val="23"/>
        </w:rPr>
        <w:t>S</w:t>
      </w:r>
      <w:r w:rsidR="00970E28" w:rsidRPr="00E40615">
        <w:rPr>
          <w:rFonts w:ascii="Calibri" w:hAnsi="Calibri" w:cs="Calibri"/>
          <w:sz w:val="23"/>
          <w:szCs w:val="23"/>
        </w:rPr>
        <w:t xml:space="preserve">anitario </w:t>
      </w:r>
      <w:r w:rsidR="00EE1FDC" w:rsidRPr="00E40615">
        <w:rPr>
          <w:rFonts w:ascii="Calibri" w:hAnsi="Calibri" w:cs="Calibri"/>
          <w:sz w:val="23"/>
          <w:szCs w:val="23"/>
        </w:rPr>
        <w:t>N</w:t>
      </w:r>
      <w:r w:rsidR="00970E28" w:rsidRPr="00E40615">
        <w:rPr>
          <w:rFonts w:ascii="Calibri" w:hAnsi="Calibri" w:cs="Calibri"/>
          <w:sz w:val="23"/>
          <w:szCs w:val="23"/>
        </w:rPr>
        <w:t>azionale. Inoltre, con l’aggiornamento dei Livelli Essenziali di Assistenza sarà introdotto un programma di sorveglianza attiva per i tumori ereditari della mammella e dell’ovaio”.</w:t>
      </w:r>
    </w:p>
    <w:p w14:paraId="0EC523B9" w14:textId="4D0ADA46" w:rsidR="00970E28" w:rsidRPr="00E40615" w:rsidRDefault="00536A4C" w:rsidP="00970A06">
      <w:pPr>
        <w:spacing w:after="0" w:line="240" w:lineRule="auto"/>
        <w:jc w:val="both"/>
        <w:rPr>
          <w:rFonts w:ascii="Calibri" w:hAnsi="Calibri" w:cs="Calibri"/>
          <w:sz w:val="23"/>
          <w:szCs w:val="23"/>
        </w:rPr>
      </w:pPr>
      <w:r w:rsidRPr="00E40615">
        <w:rPr>
          <w:rFonts w:ascii="Calibri" w:hAnsi="Calibri" w:cs="Calibri"/>
          <w:sz w:val="23"/>
          <w:szCs w:val="23"/>
        </w:rPr>
        <w:t>“Crediamo nella capacità delle Istituzioni di programmare in maniera tempestiva</w:t>
      </w:r>
      <w:r w:rsidR="005D28E6" w:rsidRPr="00E40615">
        <w:rPr>
          <w:rFonts w:ascii="Calibri" w:hAnsi="Calibri" w:cs="Calibri"/>
          <w:sz w:val="23"/>
          <w:szCs w:val="23"/>
        </w:rPr>
        <w:t xml:space="preserve"> </w:t>
      </w:r>
      <w:r w:rsidRPr="00E40615">
        <w:rPr>
          <w:rFonts w:ascii="Calibri" w:hAnsi="Calibri" w:cs="Calibri"/>
          <w:sz w:val="23"/>
          <w:szCs w:val="23"/>
        </w:rPr>
        <w:t>perché</w:t>
      </w:r>
      <w:r w:rsidR="005D28E6" w:rsidRPr="00E40615">
        <w:rPr>
          <w:rFonts w:ascii="Calibri" w:hAnsi="Calibri" w:cs="Calibri"/>
          <w:sz w:val="23"/>
          <w:szCs w:val="23"/>
        </w:rPr>
        <w:t>,</w:t>
      </w:r>
      <w:r w:rsidRPr="00E40615">
        <w:rPr>
          <w:rFonts w:ascii="Calibri" w:hAnsi="Calibri" w:cs="Calibri"/>
          <w:sz w:val="23"/>
          <w:szCs w:val="23"/>
        </w:rPr>
        <w:t xml:space="preserve"> dietro la formalità dei L</w:t>
      </w:r>
      <w:r w:rsidR="00CA6D87" w:rsidRPr="00E40615">
        <w:rPr>
          <w:rFonts w:ascii="Calibri" w:hAnsi="Calibri" w:cs="Calibri"/>
          <w:sz w:val="23"/>
          <w:szCs w:val="23"/>
        </w:rPr>
        <w:t>ivelli Essenziali di Assistenza</w:t>
      </w:r>
      <w:r w:rsidR="005D28E6" w:rsidRPr="00E40615">
        <w:rPr>
          <w:rFonts w:ascii="Calibri" w:hAnsi="Calibri" w:cs="Calibri"/>
          <w:sz w:val="23"/>
          <w:szCs w:val="23"/>
        </w:rPr>
        <w:t>,</w:t>
      </w:r>
      <w:r w:rsidRPr="00E40615">
        <w:rPr>
          <w:rFonts w:ascii="Calibri" w:hAnsi="Calibri" w:cs="Calibri"/>
          <w:sz w:val="23"/>
          <w:szCs w:val="23"/>
        </w:rPr>
        <w:t xml:space="preserve"> </w:t>
      </w:r>
      <w:r w:rsidR="005D28E6" w:rsidRPr="00E40615">
        <w:rPr>
          <w:rFonts w:ascii="Calibri" w:hAnsi="Calibri" w:cs="Calibri"/>
          <w:sz w:val="23"/>
          <w:szCs w:val="23"/>
        </w:rPr>
        <w:t>vi sono</w:t>
      </w:r>
      <w:r w:rsidRPr="00E40615">
        <w:rPr>
          <w:rFonts w:ascii="Calibri" w:hAnsi="Calibri" w:cs="Calibri"/>
          <w:sz w:val="23"/>
          <w:szCs w:val="23"/>
        </w:rPr>
        <w:t xml:space="preserve"> </w:t>
      </w:r>
      <w:r w:rsidR="005D28E6" w:rsidRPr="00E40615">
        <w:rPr>
          <w:rFonts w:ascii="Calibri" w:hAnsi="Calibri" w:cs="Calibri"/>
          <w:sz w:val="23"/>
          <w:szCs w:val="23"/>
        </w:rPr>
        <w:t xml:space="preserve">i </w:t>
      </w:r>
      <w:r w:rsidRPr="00E40615">
        <w:rPr>
          <w:rFonts w:ascii="Calibri" w:hAnsi="Calibri" w:cs="Calibri"/>
          <w:sz w:val="23"/>
          <w:szCs w:val="23"/>
        </w:rPr>
        <w:t>bisogni d</w:t>
      </w:r>
      <w:r w:rsidR="005D28E6" w:rsidRPr="00E40615">
        <w:rPr>
          <w:rFonts w:ascii="Calibri" w:hAnsi="Calibri" w:cs="Calibri"/>
          <w:sz w:val="23"/>
          <w:szCs w:val="23"/>
        </w:rPr>
        <w:t xml:space="preserve">ei </w:t>
      </w:r>
      <w:r w:rsidRPr="00E40615">
        <w:rPr>
          <w:rFonts w:ascii="Calibri" w:hAnsi="Calibri" w:cs="Calibri"/>
          <w:sz w:val="23"/>
          <w:szCs w:val="23"/>
        </w:rPr>
        <w:t>pazienti, che richiedono il rispetto dei tempi oltre che dell</w:t>
      </w:r>
      <w:r w:rsidR="00A95232" w:rsidRPr="00E40615">
        <w:rPr>
          <w:rFonts w:ascii="Calibri" w:hAnsi="Calibri" w:cs="Calibri"/>
          <w:sz w:val="23"/>
          <w:szCs w:val="23"/>
        </w:rPr>
        <w:t>’</w:t>
      </w:r>
      <w:r w:rsidRPr="00E40615">
        <w:rPr>
          <w:rFonts w:ascii="Calibri" w:hAnsi="Calibri" w:cs="Calibri"/>
          <w:sz w:val="23"/>
          <w:szCs w:val="23"/>
        </w:rPr>
        <w:t>appropriatezza delle prestazioni.</w:t>
      </w:r>
      <w:r w:rsidR="005D28E6" w:rsidRPr="00E40615">
        <w:rPr>
          <w:rFonts w:ascii="Calibri" w:hAnsi="Calibri" w:cs="Calibri"/>
          <w:sz w:val="23"/>
          <w:szCs w:val="23"/>
        </w:rPr>
        <w:t xml:space="preserve"> L</w:t>
      </w:r>
      <w:r w:rsidR="00B90C4D" w:rsidRPr="00E40615">
        <w:rPr>
          <w:rFonts w:ascii="Calibri" w:hAnsi="Calibri" w:cs="Calibri"/>
          <w:sz w:val="23"/>
          <w:szCs w:val="23"/>
        </w:rPr>
        <w:t>’ottimismo</w:t>
      </w:r>
      <w:r w:rsidR="005D28E6" w:rsidRPr="00E40615">
        <w:rPr>
          <w:rFonts w:ascii="Calibri" w:hAnsi="Calibri" w:cs="Calibri"/>
          <w:sz w:val="23"/>
          <w:szCs w:val="23"/>
        </w:rPr>
        <w:t>, però,</w:t>
      </w:r>
      <w:r w:rsidR="00B90C4D" w:rsidRPr="00E40615">
        <w:rPr>
          <w:rFonts w:ascii="Calibri" w:hAnsi="Calibri" w:cs="Calibri"/>
          <w:sz w:val="23"/>
          <w:szCs w:val="23"/>
        </w:rPr>
        <w:t xml:space="preserve"> non cancella i problemi</w:t>
      </w:r>
      <w:r w:rsidR="00773B5C" w:rsidRPr="00E40615">
        <w:rPr>
          <w:rFonts w:ascii="Calibri" w:hAnsi="Calibri" w:cs="Calibri"/>
          <w:sz w:val="23"/>
          <w:szCs w:val="23"/>
        </w:rPr>
        <w:t xml:space="preserve"> – sottolinea </w:t>
      </w:r>
      <w:r w:rsidR="009425E9" w:rsidRPr="00E40615">
        <w:rPr>
          <w:rFonts w:ascii="Calibri" w:hAnsi="Calibri" w:cs="Calibri"/>
          <w:b/>
          <w:bCs/>
          <w:sz w:val="23"/>
          <w:szCs w:val="23"/>
        </w:rPr>
        <w:t>Francesco Perrone</w:t>
      </w:r>
      <w:r w:rsidR="009425E9" w:rsidRPr="00E40615">
        <w:rPr>
          <w:rFonts w:ascii="Calibri" w:hAnsi="Calibri" w:cs="Calibri"/>
          <w:sz w:val="23"/>
          <w:szCs w:val="23"/>
        </w:rPr>
        <w:t xml:space="preserve">, Presidente Fondazione AIOM </w:t>
      </w:r>
      <w:r w:rsidR="00773B5C" w:rsidRPr="00E40615">
        <w:rPr>
          <w:rFonts w:ascii="Calibri" w:hAnsi="Calibri" w:cs="Calibri"/>
          <w:sz w:val="23"/>
          <w:szCs w:val="23"/>
        </w:rPr>
        <w:t>-</w:t>
      </w:r>
      <w:r w:rsidR="00B90C4D" w:rsidRPr="00E40615">
        <w:rPr>
          <w:rFonts w:ascii="Calibri" w:hAnsi="Calibri" w:cs="Calibri"/>
          <w:sz w:val="23"/>
          <w:szCs w:val="23"/>
        </w:rPr>
        <w:t xml:space="preserve">. </w:t>
      </w:r>
      <w:r w:rsidR="00381866" w:rsidRPr="00E40615">
        <w:rPr>
          <w:rFonts w:ascii="Calibri" w:hAnsi="Calibri" w:cs="Calibri"/>
          <w:sz w:val="23"/>
          <w:szCs w:val="23"/>
        </w:rPr>
        <w:t>La</w:t>
      </w:r>
      <w:r w:rsidR="00040700" w:rsidRPr="00E40615">
        <w:rPr>
          <w:rFonts w:ascii="Calibri" w:hAnsi="Calibri" w:cs="Calibri"/>
          <w:sz w:val="23"/>
          <w:szCs w:val="23"/>
        </w:rPr>
        <w:t xml:space="preserve"> tossicità finanziaria, cioè </w:t>
      </w:r>
      <w:r w:rsidR="00B90C4D" w:rsidRPr="00E40615">
        <w:rPr>
          <w:rFonts w:ascii="Calibri" w:hAnsi="Calibri" w:cs="Calibri"/>
          <w:sz w:val="23"/>
          <w:szCs w:val="23"/>
        </w:rPr>
        <w:t xml:space="preserve">l’impatto </w:t>
      </w:r>
      <w:r w:rsidR="00040700" w:rsidRPr="00E40615">
        <w:rPr>
          <w:rFonts w:ascii="Calibri" w:hAnsi="Calibri" w:cs="Calibri"/>
          <w:sz w:val="23"/>
          <w:szCs w:val="23"/>
        </w:rPr>
        <w:t>economico</w:t>
      </w:r>
      <w:r w:rsidR="00B90C4D" w:rsidRPr="00E40615">
        <w:rPr>
          <w:rFonts w:ascii="Calibri" w:hAnsi="Calibri" w:cs="Calibri"/>
          <w:sz w:val="23"/>
          <w:szCs w:val="23"/>
        </w:rPr>
        <w:t xml:space="preserve"> del cancro</w:t>
      </w:r>
      <w:r w:rsidR="00040700" w:rsidRPr="00E40615">
        <w:rPr>
          <w:rFonts w:ascii="Calibri" w:hAnsi="Calibri" w:cs="Calibri"/>
          <w:sz w:val="23"/>
          <w:szCs w:val="23"/>
        </w:rPr>
        <w:t>,</w:t>
      </w:r>
      <w:r w:rsidR="00B90C4D" w:rsidRPr="00E40615">
        <w:rPr>
          <w:rFonts w:ascii="Calibri" w:hAnsi="Calibri" w:cs="Calibri"/>
          <w:sz w:val="23"/>
          <w:szCs w:val="23"/>
        </w:rPr>
        <w:t xml:space="preserve"> continua a colpire in Italia. Bisogna tutelare il diritto alla salute e</w:t>
      </w:r>
      <w:r w:rsidR="00040700" w:rsidRPr="00E40615">
        <w:rPr>
          <w:rFonts w:ascii="Calibri" w:hAnsi="Calibri" w:cs="Calibri"/>
          <w:sz w:val="23"/>
          <w:szCs w:val="23"/>
        </w:rPr>
        <w:t xml:space="preserve"> </w:t>
      </w:r>
      <w:r w:rsidR="00B90C4D" w:rsidRPr="00E40615">
        <w:rPr>
          <w:rFonts w:ascii="Calibri" w:hAnsi="Calibri" w:cs="Calibri"/>
          <w:sz w:val="23"/>
          <w:szCs w:val="23"/>
        </w:rPr>
        <w:t xml:space="preserve">contenere le </w:t>
      </w:r>
      <w:proofErr w:type="spellStart"/>
      <w:r w:rsidR="00B90C4D" w:rsidRPr="00E40615">
        <w:rPr>
          <w:rFonts w:ascii="Calibri" w:hAnsi="Calibri" w:cs="Calibri"/>
          <w:sz w:val="23"/>
          <w:szCs w:val="23"/>
        </w:rPr>
        <w:t>disequità</w:t>
      </w:r>
      <w:proofErr w:type="spellEnd"/>
      <w:r w:rsidR="00B90C4D" w:rsidRPr="00E40615">
        <w:rPr>
          <w:rFonts w:ascii="Calibri" w:hAnsi="Calibri" w:cs="Calibri"/>
          <w:sz w:val="23"/>
          <w:szCs w:val="23"/>
        </w:rPr>
        <w:t>, ancora troppo evidenti. È grande anche il bisogno di cure palliative</w:t>
      </w:r>
      <w:r w:rsidR="005D28E6" w:rsidRPr="00E40615">
        <w:rPr>
          <w:rFonts w:ascii="Calibri" w:hAnsi="Calibri" w:cs="Calibri"/>
          <w:sz w:val="23"/>
          <w:szCs w:val="23"/>
        </w:rPr>
        <w:t>,</w:t>
      </w:r>
      <w:r w:rsidR="00B90C4D" w:rsidRPr="00E40615">
        <w:rPr>
          <w:rFonts w:ascii="Calibri" w:hAnsi="Calibri" w:cs="Calibri"/>
          <w:sz w:val="23"/>
          <w:szCs w:val="23"/>
        </w:rPr>
        <w:t xml:space="preserve"> da associare a</w:t>
      </w:r>
      <w:r w:rsidR="005D28E6" w:rsidRPr="00E40615">
        <w:rPr>
          <w:rFonts w:ascii="Calibri" w:hAnsi="Calibri" w:cs="Calibri"/>
          <w:sz w:val="23"/>
          <w:szCs w:val="23"/>
        </w:rPr>
        <w:t>lle terapie</w:t>
      </w:r>
      <w:r w:rsidR="00B90C4D" w:rsidRPr="00E40615">
        <w:rPr>
          <w:rFonts w:ascii="Calibri" w:hAnsi="Calibri" w:cs="Calibri"/>
          <w:sz w:val="23"/>
          <w:szCs w:val="23"/>
        </w:rPr>
        <w:t xml:space="preserve"> antineoplastiche, per evitare che il fine vita si traduca in un momento</w:t>
      </w:r>
      <w:r w:rsidR="00773B5C" w:rsidRPr="00E40615">
        <w:rPr>
          <w:rFonts w:ascii="Calibri" w:hAnsi="Calibri" w:cs="Calibri"/>
          <w:sz w:val="23"/>
          <w:szCs w:val="23"/>
        </w:rPr>
        <w:t xml:space="preserve"> </w:t>
      </w:r>
      <w:r w:rsidR="00B90C4D" w:rsidRPr="00E40615">
        <w:rPr>
          <w:rFonts w:ascii="Calibri" w:hAnsi="Calibri" w:cs="Calibri"/>
          <w:sz w:val="23"/>
          <w:szCs w:val="23"/>
        </w:rPr>
        <w:t xml:space="preserve">di abbandono. </w:t>
      </w:r>
      <w:r w:rsidR="00040700" w:rsidRPr="00E40615">
        <w:rPr>
          <w:rFonts w:ascii="Calibri" w:hAnsi="Calibri" w:cs="Calibri"/>
          <w:sz w:val="23"/>
          <w:szCs w:val="23"/>
        </w:rPr>
        <w:t>La nostra società scientifica ha più volte evidenziato la necessità che il disegno di legge in materia di morte medicalmente assistita</w:t>
      </w:r>
      <w:r w:rsidR="00B90C4D" w:rsidRPr="00E40615">
        <w:rPr>
          <w:rFonts w:ascii="Calibri" w:hAnsi="Calibri" w:cs="Calibri"/>
          <w:sz w:val="23"/>
          <w:szCs w:val="23"/>
        </w:rPr>
        <w:t xml:space="preserve"> </w:t>
      </w:r>
      <w:r w:rsidR="00040700" w:rsidRPr="00E40615">
        <w:rPr>
          <w:rFonts w:ascii="Calibri" w:hAnsi="Calibri" w:cs="Calibri"/>
          <w:sz w:val="23"/>
          <w:szCs w:val="23"/>
        </w:rPr>
        <w:t>non escluda il Servizio Sanitario Nazionale, il solo in grado di garantire tutti i percorsi integrati, incluse le cure palliative simultanee</w:t>
      </w:r>
      <w:r w:rsidR="00FE2D77" w:rsidRPr="00E40615">
        <w:rPr>
          <w:rFonts w:ascii="Calibri" w:hAnsi="Calibri" w:cs="Calibri"/>
          <w:sz w:val="23"/>
          <w:szCs w:val="23"/>
        </w:rPr>
        <w:t xml:space="preserve">. Ci </w:t>
      </w:r>
      <w:r w:rsidR="00B90C4D" w:rsidRPr="00E40615">
        <w:rPr>
          <w:rFonts w:ascii="Calibri" w:hAnsi="Calibri" w:cs="Calibri"/>
          <w:sz w:val="23"/>
          <w:szCs w:val="23"/>
        </w:rPr>
        <w:t>auguriamo che</w:t>
      </w:r>
      <w:r w:rsidR="00FE2D77" w:rsidRPr="00E40615">
        <w:rPr>
          <w:rFonts w:ascii="Calibri" w:hAnsi="Calibri" w:cs="Calibri"/>
          <w:sz w:val="23"/>
          <w:szCs w:val="23"/>
        </w:rPr>
        <w:t xml:space="preserve"> il legislatore </w:t>
      </w:r>
      <w:r w:rsidR="00B90C4D" w:rsidRPr="00E40615">
        <w:rPr>
          <w:rFonts w:ascii="Calibri" w:hAnsi="Calibri" w:cs="Calibri"/>
          <w:sz w:val="23"/>
          <w:szCs w:val="23"/>
        </w:rPr>
        <w:t xml:space="preserve">rispetti la dignità e i diritti dei </w:t>
      </w:r>
      <w:r w:rsidR="00EA6EA0" w:rsidRPr="00E40615">
        <w:rPr>
          <w:rFonts w:ascii="Calibri" w:hAnsi="Calibri" w:cs="Calibri"/>
          <w:sz w:val="23"/>
          <w:szCs w:val="23"/>
        </w:rPr>
        <w:t>pazienti oncologici</w:t>
      </w:r>
      <w:r w:rsidR="00B90C4D" w:rsidRPr="00E40615">
        <w:rPr>
          <w:rFonts w:ascii="Calibri" w:hAnsi="Calibri" w:cs="Calibri"/>
          <w:sz w:val="23"/>
          <w:szCs w:val="23"/>
        </w:rPr>
        <w:t>, in maniera equa, e non demand</w:t>
      </w:r>
      <w:r w:rsidR="00FE2D77" w:rsidRPr="00E40615">
        <w:rPr>
          <w:rFonts w:ascii="Calibri" w:hAnsi="Calibri" w:cs="Calibri"/>
          <w:sz w:val="23"/>
          <w:szCs w:val="23"/>
        </w:rPr>
        <w:t>i</w:t>
      </w:r>
      <w:r w:rsidR="00B90C4D" w:rsidRPr="00E40615">
        <w:rPr>
          <w:rFonts w:ascii="Calibri" w:hAnsi="Calibri" w:cs="Calibri"/>
          <w:sz w:val="23"/>
          <w:szCs w:val="23"/>
        </w:rPr>
        <w:t xml:space="preserve"> ad altri decisioni che vanno condivise in un contesto di alleanza terapeutica</w:t>
      </w:r>
      <w:r w:rsidR="00FE2D77" w:rsidRPr="00E40615">
        <w:rPr>
          <w:rFonts w:ascii="Calibri" w:hAnsi="Calibri" w:cs="Calibri"/>
          <w:sz w:val="23"/>
          <w:szCs w:val="23"/>
        </w:rPr>
        <w:t>”</w:t>
      </w:r>
      <w:r w:rsidR="00B90C4D" w:rsidRPr="00E40615">
        <w:rPr>
          <w:rFonts w:ascii="Calibri" w:hAnsi="Calibri" w:cs="Calibri"/>
          <w:sz w:val="23"/>
          <w:szCs w:val="23"/>
        </w:rPr>
        <w:t>.</w:t>
      </w:r>
    </w:p>
    <w:p w14:paraId="66BB9FD9" w14:textId="2783741C" w:rsidR="007E3E61" w:rsidRPr="00E40615" w:rsidRDefault="007E3E61" w:rsidP="00AB560A">
      <w:pPr>
        <w:spacing w:after="0" w:line="240" w:lineRule="auto"/>
        <w:jc w:val="both"/>
        <w:rPr>
          <w:rFonts w:ascii="Calibri" w:hAnsi="Calibri" w:cs="Calibri"/>
          <w:sz w:val="23"/>
          <w:szCs w:val="23"/>
        </w:rPr>
      </w:pPr>
      <w:r w:rsidRPr="00E40615">
        <w:rPr>
          <w:rFonts w:ascii="Calibri" w:hAnsi="Calibri" w:cs="Calibri"/>
          <w:sz w:val="23"/>
          <w:szCs w:val="23"/>
        </w:rPr>
        <w:t>In Italia, nel 2022, sono state stimate 192.000 morti per cancro, con un tasso di mortalità di 256 decessi per 100.000 abitanti, inferiore del 3,1% rispetto alla media dell’Unione Europea (equivalente a una stima di 6.800 decessi in meno nel 2022 rispetto alla media EU27).</w:t>
      </w:r>
    </w:p>
    <w:p w14:paraId="69F648C1" w14:textId="58047C97" w:rsidR="006868BF" w:rsidRPr="00E40615" w:rsidRDefault="00EA6EA0" w:rsidP="00AB560A">
      <w:pPr>
        <w:spacing w:after="0" w:line="240" w:lineRule="auto"/>
        <w:jc w:val="both"/>
        <w:rPr>
          <w:rFonts w:ascii="Calibri" w:hAnsi="Calibri" w:cs="Calibri"/>
          <w:sz w:val="23"/>
          <w:szCs w:val="23"/>
        </w:rPr>
      </w:pPr>
      <w:r w:rsidRPr="00E40615">
        <w:rPr>
          <w:rFonts w:ascii="Calibri" w:hAnsi="Calibri" w:cs="Calibri"/>
          <w:sz w:val="23"/>
          <w:szCs w:val="23"/>
        </w:rPr>
        <w:t xml:space="preserve">Nel 2024, </w:t>
      </w:r>
      <w:r w:rsidR="007E3E61" w:rsidRPr="00E40615">
        <w:rPr>
          <w:rFonts w:ascii="Calibri" w:hAnsi="Calibri" w:cs="Calibri"/>
          <w:sz w:val="23"/>
          <w:szCs w:val="23"/>
        </w:rPr>
        <w:t>nel nostro Paese</w:t>
      </w:r>
      <w:r w:rsidRPr="00E40615">
        <w:rPr>
          <w:rFonts w:ascii="Calibri" w:hAnsi="Calibri" w:cs="Calibri"/>
          <w:sz w:val="23"/>
          <w:szCs w:val="23"/>
        </w:rPr>
        <w:t>, sono</w:t>
      </w:r>
      <w:r w:rsidR="00DE6750" w:rsidRPr="00E40615">
        <w:rPr>
          <w:rFonts w:ascii="Calibri" w:hAnsi="Calibri" w:cs="Calibri"/>
          <w:sz w:val="23"/>
          <w:szCs w:val="23"/>
        </w:rPr>
        <w:t xml:space="preserve"> state</w:t>
      </w:r>
      <w:r w:rsidRPr="00E40615">
        <w:rPr>
          <w:rFonts w:ascii="Calibri" w:hAnsi="Calibri" w:cs="Calibri"/>
          <w:sz w:val="23"/>
          <w:szCs w:val="23"/>
        </w:rPr>
        <w:t xml:space="preserve"> 390.100</w:t>
      </w:r>
      <w:r w:rsidR="00FE33E3" w:rsidRPr="00E40615">
        <w:rPr>
          <w:rFonts w:ascii="Calibri" w:hAnsi="Calibri" w:cs="Calibri"/>
          <w:sz w:val="23"/>
          <w:szCs w:val="23"/>
        </w:rPr>
        <w:t xml:space="preserve"> le</w:t>
      </w:r>
      <w:r w:rsidRPr="00E40615">
        <w:rPr>
          <w:rFonts w:ascii="Calibri" w:hAnsi="Calibri" w:cs="Calibri"/>
          <w:sz w:val="23"/>
          <w:szCs w:val="23"/>
        </w:rPr>
        <w:t xml:space="preserve"> nuove diagnosi di tumore, numeri sostanzialmente stabili rispetto al biennio precedente.</w:t>
      </w:r>
      <w:r w:rsidR="00A95232" w:rsidRPr="00E40615">
        <w:rPr>
          <w:rFonts w:ascii="Calibri" w:hAnsi="Calibri" w:cs="Calibri"/>
          <w:sz w:val="23"/>
          <w:szCs w:val="23"/>
        </w:rPr>
        <w:t xml:space="preserve"> </w:t>
      </w:r>
      <w:r w:rsidRPr="00E40615">
        <w:rPr>
          <w:rFonts w:ascii="Calibri" w:hAnsi="Calibri" w:cs="Calibri"/>
          <w:sz w:val="23"/>
          <w:szCs w:val="23"/>
        </w:rPr>
        <w:t>“</w:t>
      </w:r>
      <w:r w:rsidR="00632395" w:rsidRPr="00E40615">
        <w:rPr>
          <w:rFonts w:ascii="Calibri" w:hAnsi="Calibri" w:cs="Calibri"/>
          <w:sz w:val="23"/>
          <w:szCs w:val="23"/>
        </w:rPr>
        <w:t>Nel 2025 n</w:t>
      </w:r>
      <w:r w:rsidRPr="00E40615">
        <w:rPr>
          <w:rFonts w:ascii="Calibri" w:hAnsi="Calibri" w:cs="Calibri"/>
          <w:sz w:val="23"/>
          <w:szCs w:val="23"/>
        </w:rPr>
        <w:t>on vi saranno sostanziali</w:t>
      </w:r>
      <w:r w:rsidR="00725386" w:rsidRPr="00E40615">
        <w:rPr>
          <w:rFonts w:ascii="Calibri" w:hAnsi="Calibri" w:cs="Calibri"/>
          <w:sz w:val="23"/>
          <w:szCs w:val="23"/>
        </w:rPr>
        <w:t xml:space="preserve"> </w:t>
      </w:r>
      <w:r w:rsidRPr="00E40615">
        <w:rPr>
          <w:rFonts w:ascii="Calibri" w:hAnsi="Calibri" w:cs="Calibri"/>
          <w:sz w:val="23"/>
          <w:szCs w:val="23"/>
        </w:rPr>
        <w:t xml:space="preserve">differenze quantitative </w:t>
      </w:r>
      <w:r w:rsidR="00BB2189" w:rsidRPr="00E40615">
        <w:rPr>
          <w:rFonts w:ascii="Calibri" w:hAnsi="Calibri" w:cs="Calibri"/>
          <w:sz w:val="23"/>
          <w:szCs w:val="23"/>
        </w:rPr>
        <w:t>rispetto a</w:t>
      </w:r>
      <w:r w:rsidRPr="00E40615">
        <w:rPr>
          <w:rFonts w:ascii="Calibri" w:hAnsi="Calibri" w:cs="Calibri"/>
          <w:sz w:val="23"/>
          <w:szCs w:val="23"/>
        </w:rPr>
        <w:t xml:space="preserve"> quanto documentato </w:t>
      </w:r>
      <w:r w:rsidR="00AB560A" w:rsidRPr="00E40615">
        <w:rPr>
          <w:rFonts w:ascii="Calibri" w:hAnsi="Calibri" w:cs="Calibri"/>
          <w:sz w:val="23"/>
          <w:szCs w:val="23"/>
        </w:rPr>
        <w:t>lo scorso anno</w:t>
      </w:r>
      <w:r w:rsidR="00725386" w:rsidRPr="00E40615">
        <w:rPr>
          <w:rFonts w:ascii="Calibri" w:hAnsi="Calibri" w:cs="Calibri"/>
          <w:sz w:val="23"/>
          <w:szCs w:val="23"/>
        </w:rPr>
        <w:t xml:space="preserve"> - afferma </w:t>
      </w:r>
      <w:r w:rsidR="00725386" w:rsidRPr="00E40615">
        <w:rPr>
          <w:rFonts w:ascii="Calibri" w:hAnsi="Calibri" w:cs="Calibri"/>
          <w:b/>
          <w:bCs/>
          <w:sz w:val="23"/>
          <w:szCs w:val="23"/>
        </w:rPr>
        <w:t>Diego Serraino</w:t>
      </w:r>
      <w:r w:rsidR="00725386" w:rsidRPr="00E40615">
        <w:rPr>
          <w:rFonts w:ascii="Calibri" w:hAnsi="Calibri" w:cs="Calibri"/>
          <w:sz w:val="23"/>
          <w:szCs w:val="23"/>
        </w:rPr>
        <w:t xml:space="preserve">, </w:t>
      </w:r>
      <w:r w:rsidR="00581E63" w:rsidRPr="00E40615">
        <w:rPr>
          <w:rFonts w:ascii="Calibri" w:hAnsi="Calibri" w:cs="Calibri"/>
          <w:sz w:val="23"/>
          <w:szCs w:val="23"/>
        </w:rPr>
        <w:t xml:space="preserve">consulente epidemiologo presso </w:t>
      </w:r>
      <w:proofErr w:type="gramStart"/>
      <w:r w:rsidR="00581E63" w:rsidRPr="00E40615">
        <w:rPr>
          <w:rFonts w:ascii="Calibri" w:hAnsi="Calibri" w:cs="Calibri"/>
          <w:sz w:val="23"/>
          <w:szCs w:val="23"/>
        </w:rPr>
        <w:t>Alleanza</w:t>
      </w:r>
      <w:proofErr w:type="gramEnd"/>
      <w:r w:rsidR="00581E63" w:rsidRPr="00E40615">
        <w:rPr>
          <w:rFonts w:ascii="Calibri" w:hAnsi="Calibri" w:cs="Calibri"/>
          <w:sz w:val="23"/>
          <w:szCs w:val="23"/>
        </w:rPr>
        <w:t xml:space="preserve"> Contro il Cancro, Roma</w:t>
      </w:r>
      <w:r w:rsidR="001841F2" w:rsidRPr="00E40615">
        <w:rPr>
          <w:rFonts w:ascii="Calibri" w:hAnsi="Calibri" w:cs="Calibri"/>
          <w:sz w:val="23"/>
          <w:szCs w:val="23"/>
        </w:rPr>
        <w:t xml:space="preserve"> </w:t>
      </w:r>
      <w:r w:rsidR="00581E63" w:rsidRPr="00E40615">
        <w:rPr>
          <w:rFonts w:ascii="Calibri" w:hAnsi="Calibri" w:cs="Calibri"/>
          <w:sz w:val="23"/>
          <w:szCs w:val="23"/>
        </w:rPr>
        <w:t>-</w:t>
      </w:r>
      <w:r w:rsidR="00DE6750" w:rsidRPr="00E40615">
        <w:rPr>
          <w:rFonts w:ascii="Calibri" w:hAnsi="Calibri" w:cs="Calibri"/>
          <w:sz w:val="23"/>
          <w:szCs w:val="23"/>
        </w:rPr>
        <w:t>,</w:t>
      </w:r>
      <w:r w:rsidRPr="00E40615">
        <w:rPr>
          <w:rFonts w:ascii="Calibri" w:hAnsi="Calibri" w:cs="Calibri"/>
          <w:sz w:val="23"/>
          <w:szCs w:val="23"/>
        </w:rPr>
        <w:t xml:space="preserve"> </w:t>
      </w:r>
      <w:r w:rsidR="00581E63" w:rsidRPr="00E40615">
        <w:rPr>
          <w:rFonts w:ascii="Calibri" w:hAnsi="Calibri" w:cs="Calibri"/>
          <w:sz w:val="23"/>
          <w:szCs w:val="23"/>
        </w:rPr>
        <w:t xml:space="preserve">mentre </w:t>
      </w:r>
      <w:r w:rsidRPr="00E40615">
        <w:rPr>
          <w:rFonts w:ascii="Calibri" w:hAnsi="Calibri" w:cs="Calibri"/>
          <w:sz w:val="23"/>
          <w:szCs w:val="23"/>
        </w:rPr>
        <w:t>nei prossimi anni il numero assoluto</w:t>
      </w:r>
      <w:r w:rsidR="00725386" w:rsidRPr="00E40615">
        <w:rPr>
          <w:rFonts w:ascii="Calibri" w:hAnsi="Calibri" w:cs="Calibri"/>
          <w:sz w:val="23"/>
          <w:szCs w:val="23"/>
        </w:rPr>
        <w:t xml:space="preserve"> </w:t>
      </w:r>
      <w:r w:rsidRPr="00E40615">
        <w:rPr>
          <w:rFonts w:ascii="Calibri" w:hAnsi="Calibri" w:cs="Calibri"/>
          <w:sz w:val="23"/>
          <w:szCs w:val="23"/>
        </w:rPr>
        <w:t>di nuove diagnosi in Italia po</w:t>
      </w:r>
      <w:r w:rsidR="00581E63" w:rsidRPr="00E40615">
        <w:rPr>
          <w:rFonts w:ascii="Calibri" w:hAnsi="Calibri" w:cs="Calibri"/>
          <w:sz w:val="23"/>
          <w:szCs w:val="23"/>
        </w:rPr>
        <w:t xml:space="preserve">trebbe stabilizzarsi o iniziare a </w:t>
      </w:r>
      <w:r w:rsidRPr="00E40615">
        <w:rPr>
          <w:rFonts w:ascii="Calibri" w:hAnsi="Calibri" w:cs="Calibri"/>
          <w:sz w:val="23"/>
          <w:szCs w:val="23"/>
        </w:rPr>
        <w:t xml:space="preserve">diminuire. </w:t>
      </w:r>
      <w:r w:rsidR="00AB560A" w:rsidRPr="00E40615">
        <w:rPr>
          <w:rFonts w:ascii="Calibri" w:hAnsi="Calibri" w:cs="Calibri"/>
          <w:sz w:val="23"/>
          <w:szCs w:val="23"/>
        </w:rPr>
        <w:t>È un’</w:t>
      </w:r>
      <w:r w:rsidRPr="00E40615">
        <w:rPr>
          <w:rFonts w:ascii="Calibri" w:hAnsi="Calibri" w:cs="Calibri"/>
          <w:sz w:val="23"/>
          <w:szCs w:val="23"/>
        </w:rPr>
        <w:t>ipotesi supportata, oltre</w:t>
      </w:r>
      <w:r w:rsidR="00725386" w:rsidRPr="00E40615">
        <w:rPr>
          <w:rFonts w:ascii="Calibri" w:hAnsi="Calibri" w:cs="Calibri"/>
          <w:sz w:val="23"/>
          <w:szCs w:val="23"/>
        </w:rPr>
        <w:t xml:space="preserve"> </w:t>
      </w:r>
      <w:r w:rsidRPr="00E40615">
        <w:rPr>
          <w:rFonts w:ascii="Calibri" w:hAnsi="Calibri" w:cs="Calibri"/>
          <w:sz w:val="23"/>
          <w:szCs w:val="23"/>
        </w:rPr>
        <w:t xml:space="preserve">che dalla costante decrescita demografica della popolazione italiana, anche dalla diminuzione </w:t>
      </w:r>
      <w:r w:rsidR="00632395" w:rsidRPr="00E40615">
        <w:rPr>
          <w:rFonts w:ascii="Calibri" w:hAnsi="Calibri" w:cs="Calibri"/>
          <w:sz w:val="23"/>
          <w:szCs w:val="23"/>
        </w:rPr>
        <w:t xml:space="preserve">dei </w:t>
      </w:r>
      <w:r w:rsidR="009425E9" w:rsidRPr="00E40615">
        <w:rPr>
          <w:rFonts w:ascii="Calibri" w:hAnsi="Calibri" w:cs="Calibri"/>
          <w:sz w:val="23"/>
          <w:szCs w:val="23"/>
        </w:rPr>
        <w:t>casi</w:t>
      </w:r>
      <w:r w:rsidRPr="00E40615">
        <w:rPr>
          <w:rFonts w:ascii="Calibri" w:hAnsi="Calibri" w:cs="Calibri"/>
          <w:sz w:val="23"/>
          <w:szCs w:val="23"/>
        </w:rPr>
        <w:t xml:space="preserve"> negli uomini.</w:t>
      </w:r>
      <w:r w:rsidR="00725386" w:rsidRPr="00E40615">
        <w:t xml:space="preserve"> </w:t>
      </w:r>
      <w:r w:rsidR="00725386" w:rsidRPr="00E40615">
        <w:rPr>
          <w:rFonts w:ascii="Calibri" w:hAnsi="Calibri" w:cs="Calibri"/>
          <w:sz w:val="23"/>
          <w:szCs w:val="23"/>
        </w:rPr>
        <w:t>Un esempio rappresentativo dei diversi andamenti temporali, in Italia, dei tassi di incidenza ne</w:t>
      </w:r>
      <w:r w:rsidR="009425E9" w:rsidRPr="00E40615">
        <w:rPr>
          <w:rFonts w:ascii="Calibri" w:hAnsi="Calibri" w:cs="Calibri"/>
          <w:sz w:val="23"/>
          <w:szCs w:val="23"/>
        </w:rPr>
        <w:t>lla popolazione maschile</w:t>
      </w:r>
      <w:r w:rsidR="00725386" w:rsidRPr="00E40615">
        <w:rPr>
          <w:rFonts w:ascii="Calibri" w:hAnsi="Calibri" w:cs="Calibri"/>
          <w:sz w:val="23"/>
          <w:szCs w:val="23"/>
        </w:rPr>
        <w:t xml:space="preserve"> e </w:t>
      </w:r>
      <w:r w:rsidR="009425E9" w:rsidRPr="00E40615">
        <w:rPr>
          <w:rFonts w:ascii="Calibri" w:hAnsi="Calibri" w:cs="Calibri"/>
          <w:sz w:val="23"/>
          <w:szCs w:val="23"/>
        </w:rPr>
        <w:t>in quella femminile</w:t>
      </w:r>
      <w:r w:rsidR="00725386" w:rsidRPr="00E40615">
        <w:rPr>
          <w:rFonts w:ascii="Calibri" w:hAnsi="Calibri" w:cs="Calibri"/>
          <w:sz w:val="23"/>
          <w:szCs w:val="23"/>
        </w:rPr>
        <w:t xml:space="preserve"> è offerto dal tumore del polmone.</w:t>
      </w:r>
      <w:r w:rsidR="00AB560A" w:rsidRPr="00E40615">
        <w:rPr>
          <w:rFonts w:ascii="Calibri" w:hAnsi="Calibri" w:cs="Calibri"/>
          <w:sz w:val="23"/>
          <w:szCs w:val="23"/>
        </w:rPr>
        <w:t xml:space="preserve"> </w:t>
      </w:r>
      <w:r w:rsidR="00725386" w:rsidRPr="00E40615">
        <w:rPr>
          <w:rFonts w:ascii="Calibri" w:hAnsi="Calibri" w:cs="Calibri"/>
          <w:sz w:val="23"/>
          <w:szCs w:val="23"/>
        </w:rPr>
        <w:t xml:space="preserve">Negli uomini, tra il 2003 e il 2017 </w:t>
      </w:r>
      <w:r w:rsidR="009425E9" w:rsidRPr="00E40615">
        <w:rPr>
          <w:rFonts w:ascii="Calibri" w:hAnsi="Calibri" w:cs="Calibri"/>
          <w:sz w:val="23"/>
          <w:szCs w:val="23"/>
        </w:rPr>
        <w:t>le nuove diagnosi</w:t>
      </w:r>
      <w:r w:rsidR="00725386" w:rsidRPr="00E40615">
        <w:rPr>
          <w:rFonts w:ascii="Calibri" w:hAnsi="Calibri" w:cs="Calibri"/>
          <w:sz w:val="23"/>
          <w:szCs w:val="23"/>
        </w:rPr>
        <w:t xml:space="preserve"> </w:t>
      </w:r>
      <w:r w:rsidR="00632395" w:rsidRPr="00E40615">
        <w:rPr>
          <w:rFonts w:ascii="Calibri" w:hAnsi="Calibri" w:cs="Calibri"/>
          <w:sz w:val="23"/>
          <w:szCs w:val="23"/>
        </w:rPr>
        <w:t xml:space="preserve">di </w:t>
      </w:r>
      <w:r w:rsidR="00725386" w:rsidRPr="00E40615">
        <w:rPr>
          <w:rFonts w:ascii="Calibri" w:hAnsi="Calibri" w:cs="Calibri"/>
          <w:sz w:val="23"/>
          <w:szCs w:val="23"/>
        </w:rPr>
        <w:t xml:space="preserve">questa neoplasia </w:t>
      </w:r>
      <w:r w:rsidR="009425E9" w:rsidRPr="00E40615">
        <w:rPr>
          <w:rFonts w:ascii="Calibri" w:hAnsi="Calibri" w:cs="Calibri"/>
          <w:sz w:val="23"/>
          <w:szCs w:val="23"/>
        </w:rPr>
        <w:t>sono</w:t>
      </w:r>
      <w:r w:rsidR="00725386" w:rsidRPr="00E40615">
        <w:rPr>
          <w:rFonts w:ascii="Calibri" w:hAnsi="Calibri" w:cs="Calibri"/>
          <w:sz w:val="23"/>
          <w:szCs w:val="23"/>
        </w:rPr>
        <w:t xml:space="preserve"> diminuit</w:t>
      </w:r>
      <w:r w:rsidR="009425E9" w:rsidRPr="00E40615">
        <w:rPr>
          <w:rFonts w:ascii="Calibri" w:hAnsi="Calibri" w:cs="Calibri"/>
          <w:sz w:val="23"/>
          <w:szCs w:val="23"/>
        </w:rPr>
        <w:t>e</w:t>
      </w:r>
      <w:r w:rsidR="00725386" w:rsidRPr="00E40615">
        <w:rPr>
          <w:rFonts w:ascii="Calibri" w:hAnsi="Calibri" w:cs="Calibri"/>
          <w:sz w:val="23"/>
          <w:szCs w:val="23"/>
        </w:rPr>
        <w:t xml:space="preserve"> del 16,7%, mentre tra le donne </w:t>
      </w:r>
      <w:r w:rsidR="009425E9" w:rsidRPr="00E40615">
        <w:rPr>
          <w:rFonts w:ascii="Calibri" w:hAnsi="Calibri" w:cs="Calibri"/>
          <w:sz w:val="23"/>
          <w:szCs w:val="23"/>
        </w:rPr>
        <w:t>sono</w:t>
      </w:r>
      <w:r w:rsidR="00725386" w:rsidRPr="00E40615">
        <w:rPr>
          <w:rFonts w:ascii="Calibri" w:hAnsi="Calibri" w:cs="Calibri"/>
          <w:sz w:val="23"/>
          <w:szCs w:val="23"/>
        </w:rPr>
        <w:t xml:space="preserve"> aumentat</w:t>
      </w:r>
      <w:r w:rsidR="009425E9" w:rsidRPr="00E40615">
        <w:rPr>
          <w:rFonts w:ascii="Calibri" w:hAnsi="Calibri" w:cs="Calibri"/>
          <w:sz w:val="23"/>
          <w:szCs w:val="23"/>
        </w:rPr>
        <w:t>e</w:t>
      </w:r>
      <w:r w:rsidR="00725386" w:rsidRPr="00E40615">
        <w:rPr>
          <w:rFonts w:ascii="Calibri" w:hAnsi="Calibri" w:cs="Calibri"/>
          <w:sz w:val="23"/>
          <w:szCs w:val="23"/>
        </w:rPr>
        <w:t xml:space="preserve"> dell’84,3%”. </w:t>
      </w:r>
    </w:p>
    <w:p w14:paraId="7FC455C3" w14:textId="7F4CA89C" w:rsidR="00864A13" w:rsidRPr="00E40615" w:rsidRDefault="00864A13" w:rsidP="00864A13">
      <w:pPr>
        <w:spacing w:after="0" w:line="240" w:lineRule="auto"/>
        <w:jc w:val="both"/>
        <w:rPr>
          <w:rFonts w:ascii="Calibri" w:hAnsi="Calibri" w:cs="Calibri"/>
          <w:sz w:val="23"/>
          <w:szCs w:val="23"/>
        </w:rPr>
      </w:pPr>
      <w:r w:rsidRPr="00E40615">
        <w:rPr>
          <w:rFonts w:ascii="Calibri" w:hAnsi="Calibri" w:cs="Calibri"/>
          <w:sz w:val="23"/>
          <w:szCs w:val="23"/>
        </w:rPr>
        <w:t xml:space="preserve">L’abitudine tabagica </w:t>
      </w:r>
      <w:r w:rsidR="006868BF" w:rsidRPr="00E40615">
        <w:rPr>
          <w:rFonts w:ascii="Calibri" w:hAnsi="Calibri" w:cs="Calibri"/>
          <w:sz w:val="23"/>
          <w:szCs w:val="23"/>
        </w:rPr>
        <w:t>resta</w:t>
      </w:r>
      <w:r w:rsidRPr="00E40615">
        <w:rPr>
          <w:rFonts w:ascii="Calibri" w:hAnsi="Calibri" w:cs="Calibri"/>
          <w:sz w:val="23"/>
          <w:szCs w:val="23"/>
        </w:rPr>
        <w:t xml:space="preserve"> più frequente fra gli uomini (28%) rispetto alle donne (20%) ed è fortemente associata allo svantaggio sociale</w:t>
      </w:r>
      <w:r w:rsidR="006868BF" w:rsidRPr="00E40615">
        <w:rPr>
          <w:rFonts w:ascii="Calibri" w:hAnsi="Calibri" w:cs="Calibri"/>
          <w:sz w:val="23"/>
          <w:szCs w:val="23"/>
        </w:rPr>
        <w:t>,</w:t>
      </w:r>
      <w:r w:rsidRPr="00E40615">
        <w:rPr>
          <w:rFonts w:ascii="Calibri" w:hAnsi="Calibri" w:cs="Calibri"/>
          <w:sz w:val="23"/>
          <w:szCs w:val="23"/>
        </w:rPr>
        <w:t xml:space="preserve"> coinvolgendo molto di più le persone con difficoltà economiche (36%) rispetto a chi dichiara di non averne (21%)</w:t>
      </w:r>
      <w:r w:rsidR="00F55221" w:rsidRPr="00E40615">
        <w:rPr>
          <w:rFonts w:ascii="Calibri" w:hAnsi="Calibri" w:cs="Calibri"/>
          <w:sz w:val="23"/>
          <w:szCs w:val="23"/>
        </w:rPr>
        <w:t>. “</w:t>
      </w:r>
      <w:r w:rsidR="008F5EE8" w:rsidRPr="00E40615">
        <w:rPr>
          <w:rFonts w:ascii="Calibri" w:hAnsi="Calibri" w:cs="Calibri"/>
          <w:sz w:val="23"/>
          <w:szCs w:val="23"/>
        </w:rPr>
        <w:t>Un altro fattore di rischio</w:t>
      </w:r>
      <w:r w:rsidR="008D24A9" w:rsidRPr="00E40615">
        <w:rPr>
          <w:rFonts w:ascii="Calibri" w:hAnsi="Calibri" w:cs="Calibri"/>
          <w:sz w:val="23"/>
          <w:szCs w:val="23"/>
        </w:rPr>
        <w:t xml:space="preserve"> è il sovrappeso</w:t>
      </w:r>
      <w:r w:rsidR="00F55221" w:rsidRPr="00E40615">
        <w:rPr>
          <w:rFonts w:ascii="Calibri" w:hAnsi="Calibri" w:cs="Calibri"/>
          <w:sz w:val="23"/>
          <w:szCs w:val="23"/>
        </w:rPr>
        <w:t xml:space="preserve"> - </w:t>
      </w:r>
      <w:r w:rsidR="00AC66FE" w:rsidRPr="00E40615">
        <w:rPr>
          <w:rFonts w:ascii="Calibri" w:hAnsi="Calibri" w:cs="Calibri"/>
          <w:sz w:val="23"/>
          <w:szCs w:val="23"/>
        </w:rPr>
        <w:t>spiega</w:t>
      </w:r>
      <w:r w:rsidR="00F55221" w:rsidRPr="00E40615">
        <w:rPr>
          <w:rFonts w:ascii="Calibri" w:hAnsi="Calibri" w:cs="Calibri"/>
          <w:sz w:val="23"/>
          <w:szCs w:val="23"/>
        </w:rPr>
        <w:t xml:space="preserve"> </w:t>
      </w:r>
      <w:r w:rsidR="00CA6D87" w:rsidRPr="00E40615">
        <w:rPr>
          <w:rFonts w:ascii="Calibri" w:hAnsi="Calibri" w:cs="Calibri"/>
          <w:b/>
          <w:bCs/>
          <w:sz w:val="23"/>
          <w:szCs w:val="23"/>
        </w:rPr>
        <w:t>Rossana Berardi</w:t>
      </w:r>
      <w:r w:rsidR="00CA6D87" w:rsidRPr="00E40615">
        <w:rPr>
          <w:rFonts w:ascii="Calibri" w:hAnsi="Calibri" w:cs="Calibri"/>
          <w:sz w:val="23"/>
          <w:szCs w:val="23"/>
        </w:rPr>
        <w:t>, Presidente eletto AIOM</w:t>
      </w:r>
      <w:r w:rsidR="00CA6D87" w:rsidRPr="00E40615">
        <w:rPr>
          <w:rFonts w:ascii="Calibri" w:hAnsi="Calibri" w:cs="Calibri"/>
          <w:b/>
          <w:bCs/>
          <w:kern w:val="0"/>
          <w:sz w:val="23"/>
          <w:szCs w:val="23"/>
        </w:rPr>
        <w:t xml:space="preserve"> </w:t>
      </w:r>
      <w:r w:rsidR="00F55221" w:rsidRPr="00E40615">
        <w:rPr>
          <w:rFonts w:ascii="Calibri" w:hAnsi="Calibri" w:cs="Calibri"/>
          <w:kern w:val="0"/>
          <w:sz w:val="23"/>
          <w:szCs w:val="23"/>
        </w:rPr>
        <w:t xml:space="preserve">-. </w:t>
      </w:r>
      <w:r w:rsidR="008D24A9" w:rsidRPr="00E40615">
        <w:rPr>
          <w:rFonts w:ascii="Calibri" w:hAnsi="Calibri" w:cs="Calibri"/>
          <w:sz w:val="23"/>
          <w:szCs w:val="23"/>
        </w:rPr>
        <w:t>L’eccesso ponderale riguarda il 43% degli adulti in Italia</w:t>
      </w:r>
      <w:r w:rsidR="00F55221" w:rsidRPr="00E40615">
        <w:rPr>
          <w:rFonts w:ascii="Calibri" w:hAnsi="Calibri" w:cs="Calibri"/>
          <w:sz w:val="23"/>
          <w:szCs w:val="23"/>
        </w:rPr>
        <w:t xml:space="preserve">. </w:t>
      </w:r>
      <w:r w:rsidR="00A95232" w:rsidRPr="00E40615">
        <w:rPr>
          <w:rFonts w:ascii="Calibri" w:hAnsi="Calibri" w:cs="Calibri"/>
          <w:sz w:val="23"/>
          <w:szCs w:val="23"/>
        </w:rPr>
        <w:t>Dal 2008 le analisi temporali mostrano un aumento</w:t>
      </w:r>
      <w:r w:rsidR="00187FE9" w:rsidRPr="00E40615">
        <w:rPr>
          <w:rFonts w:ascii="Calibri" w:hAnsi="Calibri" w:cs="Calibri"/>
          <w:sz w:val="23"/>
          <w:szCs w:val="23"/>
        </w:rPr>
        <w:t xml:space="preserve"> d</w:t>
      </w:r>
      <w:r w:rsidR="00A95232" w:rsidRPr="00E40615">
        <w:rPr>
          <w:rFonts w:ascii="Calibri" w:hAnsi="Calibri" w:cs="Calibri"/>
          <w:sz w:val="23"/>
          <w:szCs w:val="23"/>
        </w:rPr>
        <w:t>ell’eccesso ponderale a livello nazionale, sostenuto da un</w:t>
      </w:r>
      <w:r w:rsidR="00230E63" w:rsidRPr="00E40615">
        <w:rPr>
          <w:rFonts w:ascii="Calibri" w:hAnsi="Calibri" w:cs="Calibri"/>
          <w:sz w:val="23"/>
          <w:szCs w:val="23"/>
        </w:rPr>
        <w:t xml:space="preserve"> incremento</w:t>
      </w:r>
      <w:r w:rsidR="00A95232" w:rsidRPr="00E40615">
        <w:rPr>
          <w:rFonts w:ascii="Calibri" w:hAnsi="Calibri" w:cs="Calibri"/>
          <w:sz w:val="23"/>
          <w:szCs w:val="23"/>
        </w:rPr>
        <w:t>, contenuto ma statisticamente significativo, dell’obesità nel Nord</w:t>
      </w:r>
      <w:r w:rsidR="00187FE9" w:rsidRPr="00E40615">
        <w:rPr>
          <w:rFonts w:ascii="Calibri" w:hAnsi="Calibri" w:cs="Calibri"/>
          <w:sz w:val="23"/>
          <w:szCs w:val="23"/>
        </w:rPr>
        <w:t>,</w:t>
      </w:r>
      <w:r w:rsidR="00A95232" w:rsidRPr="00E40615">
        <w:rPr>
          <w:rFonts w:ascii="Calibri" w:hAnsi="Calibri" w:cs="Calibri"/>
          <w:sz w:val="23"/>
          <w:szCs w:val="23"/>
        </w:rPr>
        <w:t xml:space="preserve"> a fronte di una riduzione che ha avuto inizio negli anni più recenti nel Meridione. </w:t>
      </w:r>
      <w:r w:rsidR="008D24A9" w:rsidRPr="00E40615">
        <w:rPr>
          <w:rFonts w:ascii="Calibri" w:hAnsi="Calibri" w:cs="Calibri"/>
          <w:sz w:val="23"/>
          <w:szCs w:val="23"/>
        </w:rPr>
        <w:t>Il gradiente geografico</w:t>
      </w:r>
      <w:r w:rsidR="00230E63" w:rsidRPr="00E40615">
        <w:rPr>
          <w:rFonts w:ascii="Calibri" w:hAnsi="Calibri" w:cs="Calibri"/>
          <w:sz w:val="23"/>
          <w:szCs w:val="23"/>
        </w:rPr>
        <w:t xml:space="preserve"> dell’eccesso ponderale</w:t>
      </w:r>
      <w:r w:rsidR="008D24A9" w:rsidRPr="00E40615">
        <w:rPr>
          <w:rFonts w:ascii="Calibri" w:hAnsi="Calibri" w:cs="Calibri"/>
          <w:sz w:val="23"/>
          <w:szCs w:val="23"/>
        </w:rPr>
        <w:t xml:space="preserve"> </w:t>
      </w:r>
      <w:r w:rsidR="00A95232" w:rsidRPr="00E40615">
        <w:rPr>
          <w:rFonts w:ascii="Calibri" w:hAnsi="Calibri" w:cs="Calibri"/>
          <w:sz w:val="23"/>
          <w:szCs w:val="23"/>
        </w:rPr>
        <w:t>resta</w:t>
      </w:r>
      <w:r w:rsidR="008D24A9" w:rsidRPr="00E40615">
        <w:rPr>
          <w:rFonts w:ascii="Calibri" w:hAnsi="Calibri" w:cs="Calibri"/>
          <w:sz w:val="23"/>
          <w:szCs w:val="23"/>
        </w:rPr>
        <w:t xml:space="preserve"> a sfavore del Sud e in alcune Regioni</w:t>
      </w:r>
      <w:r w:rsidR="00187FE9" w:rsidRPr="00E40615">
        <w:rPr>
          <w:rFonts w:ascii="Calibri" w:hAnsi="Calibri" w:cs="Calibri"/>
          <w:sz w:val="23"/>
          <w:szCs w:val="23"/>
        </w:rPr>
        <w:t>,</w:t>
      </w:r>
      <w:r w:rsidR="008D24A9" w:rsidRPr="00E40615">
        <w:rPr>
          <w:rFonts w:ascii="Calibri" w:hAnsi="Calibri" w:cs="Calibri"/>
          <w:sz w:val="23"/>
          <w:szCs w:val="23"/>
        </w:rPr>
        <w:t xml:space="preserve"> come Campania, Puglia e Molise, la metà della popolazione adulta è in sovrappeso. Ai problemi con la bilancia si associa spesso l</w:t>
      </w:r>
      <w:r w:rsidR="00A95232" w:rsidRPr="00E40615">
        <w:rPr>
          <w:rFonts w:ascii="Calibri" w:hAnsi="Calibri" w:cs="Calibri"/>
          <w:sz w:val="23"/>
          <w:szCs w:val="23"/>
        </w:rPr>
        <w:t>’assenza di attività fisica. In questo caso</w:t>
      </w:r>
      <w:r w:rsidR="00187FE9" w:rsidRPr="00E40615">
        <w:rPr>
          <w:rFonts w:ascii="Calibri" w:hAnsi="Calibri" w:cs="Calibri"/>
          <w:sz w:val="23"/>
          <w:szCs w:val="23"/>
        </w:rPr>
        <w:t>,</w:t>
      </w:r>
      <w:r w:rsidR="00A95232" w:rsidRPr="00E40615">
        <w:rPr>
          <w:rFonts w:ascii="Calibri" w:hAnsi="Calibri" w:cs="Calibri"/>
          <w:sz w:val="23"/>
          <w:szCs w:val="23"/>
        </w:rPr>
        <w:t xml:space="preserve"> però</w:t>
      </w:r>
      <w:r w:rsidR="00187FE9" w:rsidRPr="00E40615">
        <w:rPr>
          <w:rFonts w:ascii="Calibri" w:hAnsi="Calibri" w:cs="Calibri"/>
          <w:sz w:val="23"/>
          <w:szCs w:val="23"/>
        </w:rPr>
        <w:t>,</w:t>
      </w:r>
      <w:r w:rsidR="00A95232" w:rsidRPr="00E40615">
        <w:rPr>
          <w:rFonts w:ascii="Calibri" w:hAnsi="Calibri" w:cs="Calibri"/>
          <w:sz w:val="23"/>
          <w:szCs w:val="23"/>
        </w:rPr>
        <w:t xml:space="preserve"> si avverte un’inversione di tendenza. Infatti, dopo più di dieci anni di incremento costante e </w:t>
      </w:r>
      <w:r w:rsidR="00A95232" w:rsidRPr="00E40615">
        <w:rPr>
          <w:rFonts w:ascii="Calibri" w:hAnsi="Calibri" w:cs="Calibri"/>
          <w:sz w:val="23"/>
          <w:szCs w:val="23"/>
        </w:rPr>
        <w:lastRenderedPageBreak/>
        <w:t xml:space="preserve">significativo, </w:t>
      </w:r>
      <w:proofErr w:type="gramStart"/>
      <w:r w:rsidR="00A95232" w:rsidRPr="00E40615">
        <w:rPr>
          <w:rFonts w:ascii="Calibri" w:hAnsi="Calibri" w:cs="Calibri"/>
          <w:sz w:val="23"/>
          <w:szCs w:val="23"/>
        </w:rPr>
        <w:t>il trend</w:t>
      </w:r>
      <w:proofErr w:type="gramEnd"/>
      <w:r w:rsidR="00A95232" w:rsidRPr="00E40615">
        <w:rPr>
          <w:rFonts w:ascii="Calibri" w:hAnsi="Calibri" w:cs="Calibri"/>
          <w:sz w:val="23"/>
          <w:szCs w:val="23"/>
        </w:rPr>
        <w:t xml:space="preserve"> della sedentarietà ha cambiato direzione dopo il 2020</w:t>
      </w:r>
      <w:r w:rsidR="00187FE9" w:rsidRPr="00E40615">
        <w:rPr>
          <w:rFonts w:ascii="Calibri" w:hAnsi="Calibri" w:cs="Calibri"/>
          <w:sz w:val="23"/>
          <w:szCs w:val="23"/>
        </w:rPr>
        <w:t>,</w:t>
      </w:r>
      <w:r w:rsidR="00A95232" w:rsidRPr="00E40615">
        <w:rPr>
          <w:rFonts w:ascii="Calibri" w:hAnsi="Calibri" w:cs="Calibri"/>
          <w:sz w:val="23"/>
          <w:szCs w:val="23"/>
        </w:rPr>
        <w:t xml:space="preserve"> mostrando una progressiva e continua riduzione di 5 punti percentuali in soli 4 anni, dal 32% del 2020 a</w:t>
      </w:r>
      <w:r w:rsidR="00BB2189" w:rsidRPr="00E40615">
        <w:rPr>
          <w:rFonts w:ascii="Calibri" w:hAnsi="Calibri" w:cs="Calibri"/>
          <w:sz w:val="23"/>
          <w:szCs w:val="23"/>
        </w:rPr>
        <w:t>l</w:t>
      </w:r>
      <w:r w:rsidR="00A95232" w:rsidRPr="00E40615">
        <w:rPr>
          <w:rFonts w:ascii="Calibri" w:hAnsi="Calibri" w:cs="Calibri"/>
          <w:sz w:val="23"/>
          <w:szCs w:val="23"/>
        </w:rPr>
        <w:t xml:space="preserve"> 27% nel 2024</w:t>
      </w:r>
      <w:r w:rsidR="006611EA" w:rsidRPr="00E40615">
        <w:rPr>
          <w:rFonts w:ascii="Calibri" w:hAnsi="Calibri" w:cs="Calibri"/>
          <w:sz w:val="23"/>
          <w:szCs w:val="23"/>
        </w:rPr>
        <w:t>. Una riduzione dell’obesità migliorerebbe la salute pubblica, riducendo nuove diagnosi e recidive oncologiche e potenziando la risposta alle terapie. Agire su peso e stile di vita è uno strumento concreto di prevenzione e cura del cancro, in linea con l’approccio One Health</w:t>
      </w:r>
      <w:r w:rsidR="00230E63" w:rsidRPr="00E40615">
        <w:rPr>
          <w:rFonts w:ascii="Calibri" w:hAnsi="Calibri" w:cs="Calibri"/>
          <w:sz w:val="23"/>
          <w:szCs w:val="23"/>
        </w:rPr>
        <w:t>”</w:t>
      </w:r>
      <w:r w:rsidR="00A95232" w:rsidRPr="00E40615">
        <w:rPr>
          <w:rFonts w:ascii="Calibri" w:hAnsi="Calibri" w:cs="Calibri"/>
          <w:sz w:val="23"/>
          <w:szCs w:val="23"/>
        </w:rPr>
        <w:t>.</w:t>
      </w:r>
    </w:p>
    <w:p w14:paraId="3AD5EF78" w14:textId="7E41BA77" w:rsidR="008D3DAE" w:rsidRPr="00E40615" w:rsidRDefault="00021BE6" w:rsidP="00970A06">
      <w:pPr>
        <w:spacing w:after="0" w:line="240" w:lineRule="auto"/>
        <w:jc w:val="both"/>
        <w:rPr>
          <w:rFonts w:ascii="Calibri" w:hAnsi="Calibri" w:cs="Calibri"/>
          <w:sz w:val="23"/>
          <w:szCs w:val="23"/>
        </w:rPr>
      </w:pPr>
      <w:r w:rsidRPr="00E40615">
        <w:rPr>
          <w:rFonts w:ascii="Calibri" w:hAnsi="Calibri" w:cs="Calibri"/>
          <w:sz w:val="23"/>
          <w:szCs w:val="23"/>
        </w:rPr>
        <w:t xml:space="preserve">In 5 anni (2020-2024) è migliorata l’adesione ai programmi di prevenzione secondaria, anche nel Meridione. Restano però importanti differenze fra Nord e Sud. </w:t>
      </w:r>
      <w:r w:rsidR="00782F1F" w:rsidRPr="00E40615">
        <w:rPr>
          <w:rFonts w:ascii="Calibri" w:hAnsi="Calibri" w:cs="Calibri"/>
          <w:sz w:val="23"/>
          <w:szCs w:val="23"/>
        </w:rPr>
        <w:t>Nel 2024 sono state invitate 16.218.860 persone e 6.481.002 hanno effettuato i test di screening</w:t>
      </w:r>
      <w:r w:rsidR="00586281" w:rsidRPr="00E40615">
        <w:rPr>
          <w:rFonts w:ascii="Calibri" w:hAnsi="Calibri" w:cs="Calibri"/>
          <w:sz w:val="23"/>
          <w:szCs w:val="23"/>
        </w:rPr>
        <w:t>.</w:t>
      </w:r>
      <w:r w:rsidRPr="00E40615">
        <w:rPr>
          <w:rFonts w:ascii="Calibri" w:hAnsi="Calibri" w:cs="Calibri"/>
          <w:sz w:val="23"/>
          <w:szCs w:val="23"/>
        </w:rPr>
        <w:t xml:space="preserve"> </w:t>
      </w:r>
      <w:r w:rsidR="008D3DAE" w:rsidRPr="00E40615">
        <w:rPr>
          <w:rFonts w:ascii="Calibri" w:hAnsi="Calibri" w:cs="Calibri"/>
          <w:sz w:val="23"/>
          <w:szCs w:val="23"/>
        </w:rPr>
        <w:t>Per la mammografia</w:t>
      </w:r>
      <w:r w:rsidRPr="00E40615">
        <w:rPr>
          <w:rFonts w:ascii="Calibri" w:hAnsi="Calibri" w:cs="Calibri"/>
          <w:sz w:val="23"/>
          <w:szCs w:val="23"/>
        </w:rPr>
        <w:t>,</w:t>
      </w:r>
      <w:r w:rsidR="008D3DAE" w:rsidRPr="00E40615">
        <w:rPr>
          <w:rFonts w:ascii="Calibri" w:hAnsi="Calibri" w:cs="Calibri"/>
          <w:sz w:val="23"/>
          <w:szCs w:val="23"/>
        </w:rPr>
        <w:t xml:space="preserve"> </w:t>
      </w:r>
      <w:r w:rsidRPr="00E40615">
        <w:rPr>
          <w:rFonts w:ascii="Calibri" w:hAnsi="Calibri" w:cs="Calibri"/>
          <w:sz w:val="23"/>
          <w:szCs w:val="23"/>
        </w:rPr>
        <w:t>n</w:t>
      </w:r>
      <w:r w:rsidR="008D3DAE" w:rsidRPr="00E40615">
        <w:rPr>
          <w:rFonts w:ascii="Calibri" w:hAnsi="Calibri" w:cs="Calibri"/>
          <w:sz w:val="23"/>
          <w:szCs w:val="23"/>
        </w:rPr>
        <w:t>el 2024</w:t>
      </w:r>
      <w:r w:rsidRPr="00E40615">
        <w:rPr>
          <w:rFonts w:ascii="Calibri" w:hAnsi="Calibri" w:cs="Calibri"/>
          <w:sz w:val="23"/>
          <w:szCs w:val="23"/>
        </w:rPr>
        <w:t>,</w:t>
      </w:r>
      <w:r w:rsidR="008D3DAE" w:rsidRPr="00E40615">
        <w:rPr>
          <w:rFonts w:ascii="Calibri" w:hAnsi="Calibri" w:cs="Calibri"/>
          <w:sz w:val="23"/>
          <w:szCs w:val="23"/>
        </w:rPr>
        <w:t xml:space="preserve"> la copertura </w:t>
      </w:r>
      <w:r w:rsidRPr="00E40615">
        <w:rPr>
          <w:rFonts w:ascii="Calibri" w:hAnsi="Calibri" w:cs="Calibri"/>
          <w:sz w:val="23"/>
          <w:szCs w:val="23"/>
        </w:rPr>
        <w:t xml:space="preserve">ha </w:t>
      </w:r>
      <w:r w:rsidR="008D3DAE" w:rsidRPr="00E40615">
        <w:rPr>
          <w:rFonts w:ascii="Calibri" w:hAnsi="Calibri" w:cs="Calibri"/>
          <w:sz w:val="23"/>
          <w:szCs w:val="23"/>
        </w:rPr>
        <w:t>raggiun</w:t>
      </w:r>
      <w:r w:rsidRPr="00E40615">
        <w:rPr>
          <w:rFonts w:ascii="Calibri" w:hAnsi="Calibri" w:cs="Calibri"/>
          <w:sz w:val="23"/>
          <w:szCs w:val="23"/>
        </w:rPr>
        <w:t>to</w:t>
      </w:r>
      <w:r w:rsidR="008D3DAE" w:rsidRPr="00E40615">
        <w:rPr>
          <w:rFonts w:ascii="Calibri" w:hAnsi="Calibri" w:cs="Calibri"/>
          <w:sz w:val="23"/>
          <w:szCs w:val="23"/>
        </w:rPr>
        <w:t xml:space="preserve"> il target accettabile</w:t>
      </w:r>
      <w:r w:rsidRPr="00E40615">
        <w:rPr>
          <w:rFonts w:ascii="Calibri" w:hAnsi="Calibri" w:cs="Calibri"/>
          <w:sz w:val="23"/>
          <w:szCs w:val="23"/>
        </w:rPr>
        <w:t xml:space="preserve">, pari al </w:t>
      </w:r>
      <w:r w:rsidR="008D3DAE" w:rsidRPr="00E40615">
        <w:rPr>
          <w:rFonts w:ascii="Calibri" w:hAnsi="Calibri" w:cs="Calibri"/>
          <w:sz w:val="23"/>
          <w:szCs w:val="23"/>
        </w:rPr>
        <w:t>50%, ma vi sono sensibili differenze geografiche, con valor</w:t>
      </w:r>
      <w:r w:rsidR="0094629F" w:rsidRPr="00E40615">
        <w:rPr>
          <w:rFonts w:ascii="Calibri" w:hAnsi="Calibri" w:cs="Calibri"/>
          <w:sz w:val="23"/>
          <w:szCs w:val="23"/>
        </w:rPr>
        <w:t>i</w:t>
      </w:r>
      <w:r w:rsidR="008D3DAE" w:rsidRPr="00E40615">
        <w:rPr>
          <w:rFonts w:ascii="Calibri" w:hAnsi="Calibri" w:cs="Calibri"/>
          <w:sz w:val="23"/>
          <w:szCs w:val="23"/>
        </w:rPr>
        <w:t xml:space="preserve"> </w:t>
      </w:r>
      <w:r w:rsidR="0094629F" w:rsidRPr="00E40615">
        <w:rPr>
          <w:rFonts w:ascii="Calibri" w:hAnsi="Calibri" w:cs="Calibri"/>
          <w:sz w:val="23"/>
          <w:szCs w:val="23"/>
        </w:rPr>
        <w:t>pari al</w:t>
      </w:r>
      <w:r w:rsidR="008D3DAE" w:rsidRPr="00E40615">
        <w:rPr>
          <w:rFonts w:ascii="Calibri" w:hAnsi="Calibri" w:cs="Calibri"/>
          <w:sz w:val="23"/>
          <w:szCs w:val="23"/>
        </w:rPr>
        <w:t xml:space="preserve"> 62% al Nord, </w:t>
      </w:r>
      <w:r w:rsidR="0094629F" w:rsidRPr="00E40615">
        <w:rPr>
          <w:rFonts w:ascii="Calibri" w:hAnsi="Calibri" w:cs="Calibri"/>
          <w:sz w:val="23"/>
          <w:szCs w:val="23"/>
        </w:rPr>
        <w:t>al</w:t>
      </w:r>
      <w:r w:rsidR="008D3DAE" w:rsidRPr="00E40615">
        <w:rPr>
          <w:rFonts w:ascii="Calibri" w:hAnsi="Calibri" w:cs="Calibri"/>
          <w:sz w:val="23"/>
          <w:szCs w:val="23"/>
        </w:rPr>
        <w:t xml:space="preserve"> 51% al Centro e </w:t>
      </w:r>
      <w:r w:rsidR="0094629F" w:rsidRPr="00E40615">
        <w:rPr>
          <w:rFonts w:ascii="Calibri" w:hAnsi="Calibri" w:cs="Calibri"/>
          <w:sz w:val="23"/>
          <w:szCs w:val="23"/>
        </w:rPr>
        <w:t>al</w:t>
      </w:r>
      <w:r w:rsidR="008D3DAE" w:rsidRPr="00E40615">
        <w:rPr>
          <w:rFonts w:ascii="Calibri" w:hAnsi="Calibri" w:cs="Calibri"/>
          <w:sz w:val="23"/>
          <w:szCs w:val="23"/>
        </w:rPr>
        <w:t xml:space="preserve"> 34% al Sud.</w:t>
      </w:r>
      <w:r w:rsidRPr="00E40615">
        <w:rPr>
          <w:rFonts w:ascii="Calibri" w:hAnsi="Calibri" w:cs="Calibri"/>
          <w:sz w:val="23"/>
          <w:szCs w:val="23"/>
        </w:rPr>
        <w:t xml:space="preserve"> La copertura dello s</w:t>
      </w:r>
      <w:r w:rsidR="003D6358" w:rsidRPr="00E40615">
        <w:rPr>
          <w:rFonts w:ascii="Calibri" w:hAnsi="Calibri" w:cs="Calibri"/>
          <w:sz w:val="23"/>
          <w:szCs w:val="23"/>
        </w:rPr>
        <w:t>creening colorettale</w:t>
      </w:r>
      <w:r w:rsidRPr="00E40615">
        <w:rPr>
          <w:rFonts w:ascii="Calibri" w:hAnsi="Calibri" w:cs="Calibri"/>
          <w:sz w:val="23"/>
          <w:szCs w:val="23"/>
        </w:rPr>
        <w:t xml:space="preserve"> </w:t>
      </w:r>
      <w:r w:rsidR="003D6358" w:rsidRPr="00E40615">
        <w:rPr>
          <w:rFonts w:ascii="Calibri" w:hAnsi="Calibri" w:cs="Calibri"/>
          <w:sz w:val="23"/>
          <w:szCs w:val="23"/>
        </w:rPr>
        <w:t>si attesta al 33% e</w:t>
      </w:r>
      <w:r w:rsidRPr="00E40615">
        <w:rPr>
          <w:rFonts w:ascii="Calibri" w:hAnsi="Calibri" w:cs="Calibri"/>
          <w:sz w:val="23"/>
          <w:szCs w:val="23"/>
        </w:rPr>
        <w:t>,</w:t>
      </w:r>
      <w:r w:rsidR="003D6358" w:rsidRPr="00E40615">
        <w:rPr>
          <w:rFonts w:ascii="Calibri" w:hAnsi="Calibri" w:cs="Calibri"/>
          <w:sz w:val="23"/>
          <w:szCs w:val="23"/>
        </w:rPr>
        <w:t xml:space="preserve"> </w:t>
      </w:r>
      <w:r w:rsidRPr="00E40615">
        <w:rPr>
          <w:rFonts w:ascii="Calibri" w:hAnsi="Calibri" w:cs="Calibri"/>
          <w:sz w:val="23"/>
          <w:szCs w:val="23"/>
        </w:rPr>
        <w:t>in</w:t>
      </w:r>
      <w:r w:rsidR="003D6358" w:rsidRPr="00E40615">
        <w:rPr>
          <w:rFonts w:ascii="Calibri" w:hAnsi="Calibri" w:cs="Calibri"/>
          <w:sz w:val="23"/>
          <w:szCs w:val="23"/>
        </w:rPr>
        <w:t xml:space="preserve"> nessuna delle </w:t>
      </w:r>
      <w:proofErr w:type="gramStart"/>
      <w:r w:rsidR="003D6358" w:rsidRPr="00E40615">
        <w:rPr>
          <w:rFonts w:ascii="Calibri" w:hAnsi="Calibri" w:cs="Calibri"/>
          <w:sz w:val="23"/>
          <w:szCs w:val="23"/>
        </w:rPr>
        <w:t>macro-aree</w:t>
      </w:r>
      <w:proofErr w:type="gramEnd"/>
      <w:r w:rsidRPr="00E40615">
        <w:rPr>
          <w:rFonts w:ascii="Calibri" w:hAnsi="Calibri" w:cs="Calibri"/>
          <w:sz w:val="23"/>
          <w:szCs w:val="23"/>
        </w:rPr>
        <w:t>,</w:t>
      </w:r>
      <w:r w:rsidR="003D6358" w:rsidRPr="00E40615">
        <w:rPr>
          <w:rFonts w:ascii="Calibri" w:hAnsi="Calibri" w:cs="Calibri"/>
          <w:sz w:val="23"/>
          <w:szCs w:val="23"/>
        </w:rPr>
        <w:t xml:space="preserve"> </w:t>
      </w:r>
      <w:r w:rsidRPr="00E40615">
        <w:rPr>
          <w:rFonts w:ascii="Calibri" w:hAnsi="Calibri" w:cs="Calibri"/>
          <w:sz w:val="23"/>
          <w:szCs w:val="23"/>
        </w:rPr>
        <w:t>viene ottenuto il</w:t>
      </w:r>
      <w:r w:rsidR="003D6358" w:rsidRPr="00E40615">
        <w:rPr>
          <w:rFonts w:ascii="Calibri" w:hAnsi="Calibri" w:cs="Calibri"/>
          <w:sz w:val="23"/>
          <w:szCs w:val="23"/>
        </w:rPr>
        <w:t xml:space="preserve"> target accettabile del 50%, con </w:t>
      </w:r>
      <w:r w:rsidRPr="00E40615">
        <w:rPr>
          <w:rFonts w:ascii="Calibri" w:hAnsi="Calibri" w:cs="Calibri"/>
          <w:sz w:val="23"/>
          <w:szCs w:val="23"/>
        </w:rPr>
        <w:t>il</w:t>
      </w:r>
      <w:r w:rsidR="003D6358" w:rsidRPr="00E40615">
        <w:rPr>
          <w:rFonts w:ascii="Calibri" w:hAnsi="Calibri" w:cs="Calibri"/>
          <w:sz w:val="23"/>
          <w:szCs w:val="23"/>
        </w:rPr>
        <w:t xml:space="preserve"> Nord vicin</w:t>
      </w:r>
      <w:r w:rsidRPr="00E40615">
        <w:rPr>
          <w:rFonts w:ascii="Calibri" w:hAnsi="Calibri" w:cs="Calibri"/>
          <w:sz w:val="23"/>
          <w:szCs w:val="23"/>
        </w:rPr>
        <w:t>o</w:t>
      </w:r>
      <w:r w:rsidR="003D6358" w:rsidRPr="00E40615">
        <w:rPr>
          <w:rFonts w:ascii="Calibri" w:hAnsi="Calibri" w:cs="Calibri"/>
          <w:sz w:val="23"/>
          <w:szCs w:val="23"/>
        </w:rPr>
        <w:t xml:space="preserve"> all’obiettivo (46%), mentre Centro (32%) e Sud (18%) sono decisamente più lontan</w:t>
      </w:r>
      <w:r w:rsidRPr="00E40615">
        <w:rPr>
          <w:rFonts w:ascii="Calibri" w:hAnsi="Calibri" w:cs="Calibri"/>
          <w:sz w:val="23"/>
          <w:szCs w:val="23"/>
        </w:rPr>
        <w:t>i</w:t>
      </w:r>
      <w:r w:rsidR="003D6358" w:rsidRPr="00E40615">
        <w:rPr>
          <w:rFonts w:ascii="Calibri" w:hAnsi="Calibri" w:cs="Calibri"/>
          <w:sz w:val="23"/>
          <w:szCs w:val="23"/>
        </w:rPr>
        <w:t>.</w:t>
      </w:r>
      <w:r w:rsidR="00A06E66" w:rsidRPr="00E40615">
        <w:rPr>
          <w:rFonts w:ascii="Calibri" w:hAnsi="Calibri" w:cs="Calibri"/>
          <w:sz w:val="23"/>
          <w:szCs w:val="23"/>
        </w:rPr>
        <w:t xml:space="preserve"> </w:t>
      </w:r>
      <w:r w:rsidR="003D6358" w:rsidRPr="00E40615">
        <w:rPr>
          <w:rFonts w:ascii="Calibri" w:hAnsi="Calibri" w:cs="Calibri"/>
          <w:sz w:val="23"/>
          <w:szCs w:val="23"/>
        </w:rPr>
        <w:t>La copertura d</w:t>
      </w:r>
      <w:r w:rsidR="00A06E66" w:rsidRPr="00E40615">
        <w:rPr>
          <w:rFonts w:ascii="Calibri" w:hAnsi="Calibri" w:cs="Calibri"/>
          <w:sz w:val="23"/>
          <w:szCs w:val="23"/>
        </w:rPr>
        <w:t xml:space="preserve">ei due esami per la diagnosi precoce del tumore della cervice uterina, test HPV e </w:t>
      </w:r>
      <w:proofErr w:type="spellStart"/>
      <w:r w:rsidR="00A06E66" w:rsidRPr="00E40615">
        <w:rPr>
          <w:rFonts w:ascii="Calibri" w:hAnsi="Calibri" w:cs="Calibri"/>
          <w:sz w:val="23"/>
          <w:szCs w:val="23"/>
        </w:rPr>
        <w:t>Pap</w:t>
      </w:r>
      <w:proofErr w:type="spellEnd"/>
      <w:r w:rsidR="00A06E66" w:rsidRPr="00E40615">
        <w:rPr>
          <w:rFonts w:ascii="Calibri" w:hAnsi="Calibri" w:cs="Calibri"/>
          <w:sz w:val="23"/>
          <w:szCs w:val="23"/>
        </w:rPr>
        <w:t xml:space="preserve"> test, </w:t>
      </w:r>
      <w:r w:rsidR="003D6358" w:rsidRPr="00E40615">
        <w:rPr>
          <w:rFonts w:ascii="Calibri" w:hAnsi="Calibri" w:cs="Calibri"/>
          <w:sz w:val="23"/>
          <w:szCs w:val="23"/>
        </w:rPr>
        <w:t xml:space="preserve">si attesta al 51%, appena sopra al target accettabile, ma anche in questo caso </w:t>
      </w:r>
      <w:r w:rsidR="0094629F" w:rsidRPr="00E40615">
        <w:rPr>
          <w:rFonts w:ascii="Calibri" w:hAnsi="Calibri" w:cs="Calibri"/>
          <w:sz w:val="23"/>
          <w:szCs w:val="23"/>
        </w:rPr>
        <w:t>le differenze territoriali sono</w:t>
      </w:r>
      <w:r w:rsidR="003D6358" w:rsidRPr="00E40615">
        <w:rPr>
          <w:rFonts w:ascii="Calibri" w:hAnsi="Calibri" w:cs="Calibri"/>
          <w:sz w:val="23"/>
          <w:szCs w:val="23"/>
        </w:rPr>
        <w:t xml:space="preserve"> ampi</w:t>
      </w:r>
      <w:r w:rsidR="0094629F" w:rsidRPr="00E40615">
        <w:rPr>
          <w:rFonts w:ascii="Calibri" w:hAnsi="Calibri" w:cs="Calibri"/>
          <w:sz w:val="23"/>
          <w:szCs w:val="23"/>
        </w:rPr>
        <w:t>e</w:t>
      </w:r>
      <w:r w:rsidR="00A06E66" w:rsidRPr="00E40615">
        <w:rPr>
          <w:rFonts w:ascii="Calibri" w:hAnsi="Calibri" w:cs="Calibri"/>
          <w:sz w:val="23"/>
          <w:szCs w:val="23"/>
        </w:rPr>
        <w:t xml:space="preserve">, passando dal </w:t>
      </w:r>
      <w:r w:rsidR="003D6358" w:rsidRPr="00E40615">
        <w:rPr>
          <w:rFonts w:ascii="Calibri" w:hAnsi="Calibri" w:cs="Calibri"/>
          <w:sz w:val="23"/>
          <w:szCs w:val="23"/>
        </w:rPr>
        <w:t>62%</w:t>
      </w:r>
      <w:r w:rsidR="00A06E66" w:rsidRPr="00E40615">
        <w:rPr>
          <w:rFonts w:ascii="Calibri" w:hAnsi="Calibri" w:cs="Calibri"/>
          <w:sz w:val="23"/>
          <w:szCs w:val="23"/>
        </w:rPr>
        <w:t xml:space="preserve"> al</w:t>
      </w:r>
      <w:r w:rsidR="003D6358" w:rsidRPr="00E40615">
        <w:rPr>
          <w:rFonts w:ascii="Calibri" w:hAnsi="Calibri" w:cs="Calibri"/>
          <w:sz w:val="23"/>
          <w:szCs w:val="23"/>
        </w:rPr>
        <w:t xml:space="preserve"> </w:t>
      </w:r>
      <w:r w:rsidR="00A06E66" w:rsidRPr="00E40615">
        <w:rPr>
          <w:rFonts w:ascii="Calibri" w:hAnsi="Calibri" w:cs="Calibri"/>
          <w:sz w:val="23"/>
          <w:szCs w:val="23"/>
        </w:rPr>
        <w:t xml:space="preserve">Nord, al 51% al </w:t>
      </w:r>
      <w:r w:rsidR="003D6358" w:rsidRPr="00E40615">
        <w:rPr>
          <w:rFonts w:ascii="Calibri" w:hAnsi="Calibri" w:cs="Calibri"/>
          <w:sz w:val="23"/>
          <w:szCs w:val="23"/>
        </w:rPr>
        <w:t xml:space="preserve">Centro </w:t>
      </w:r>
      <w:r w:rsidR="00A06E66" w:rsidRPr="00E40615">
        <w:rPr>
          <w:rFonts w:ascii="Calibri" w:hAnsi="Calibri" w:cs="Calibri"/>
          <w:sz w:val="23"/>
          <w:szCs w:val="23"/>
        </w:rPr>
        <w:t xml:space="preserve">fino al 37% al </w:t>
      </w:r>
      <w:r w:rsidR="003D6358" w:rsidRPr="00E40615">
        <w:rPr>
          <w:rFonts w:ascii="Calibri" w:hAnsi="Calibri" w:cs="Calibri"/>
          <w:sz w:val="23"/>
          <w:szCs w:val="23"/>
        </w:rPr>
        <w:t>Sud</w:t>
      </w:r>
      <w:r w:rsidR="00A06E66" w:rsidRPr="00E40615">
        <w:rPr>
          <w:rFonts w:ascii="Calibri" w:hAnsi="Calibri" w:cs="Calibri"/>
          <w:sz w:val="23"/>
          <w:szCs w:val="23"/>
        </w:rPr>
        <w:t xml:space="preserve">. </w:t>
      </w:r>
      <w:r w:rsidR="000567F8" w:rsidRPr="00E40615">
        <w:rPr>
          <w:rFonts w:ascii="Calibri" w:hAnsi="Calibri" w:cs="Calibri"/>
          <w:sz w:val="23"/>
          <w:szCs w:val="23"/>
        </w:rPr>
        <w:t xml:space="preserve">A prescindere dal dato medio nazionale, la variabilità tra </w:t>
      </w:r>
      <w:proofErr w:type="gramStart"/>
      <w:r w:rsidR="000567F8" w:rsidRPr="00E40615">
        <w:rPr>
          <w:rFonts w:ascii="Calibri" w:hAnsi="Calibri" w:cs="Calibri"/>
          <w:sz w:val="23"/>
          <w:szCs w:val="23"/>
        </w:rPr>
        <w:t>macro-aree</w:t>
      </w:r>
      <w:proofErr w:type="gramEnd"/>
      <w:r w:rsidR="000567F8" w:rsidRPr="00E40615">
        <w:rPr>
          <w:rFonts w:ascii="Calibri" w:hAnsi="Calibri" w:cs="Calibri"/>
          <w:sz w:val="23"/>
          <w:szCs w:val="23"/>
        </w:rPr>
        <w:t xml:space="preserve"> è ancora consistente, anche se</w:t>
      </w:r>
      <w:r w:rsidR="009425E9" w:rsidRPr="00E40615">
        <w:rPr>
          <w:rFonts w:ascii="Calibri" w:hAnsi="Calibri" w:cs="Calibri"/>
          <w:sz w:val="23"/>
          <w:szCs w:val="23"/>
        </w:rPr>
        <w:t xml:space="preserve"> va</w:t>
      </w:r>
      <w:r w:rsidR="000567F8" w:rsidRPr="00E40615">
        <w:rPr>
          <w:rFonts w:ascii="Calibri" w:hAnsi="Calibri" w:cs="Calibri"/>
          <w:sz w:val="23"/>
          <w:szCs w:val="23"/>
        </w:rPr>
        <w:t xml:space="preserve"> evidenzia</w:t>
      </w:r>
      <w:r w:rsidR="009425E9" w:rsidRPr="00E40615">
        <w:rPr>
          <w:rFonts w:ascii="Calibri" w:hAnsi="Calibri" w:cs="Calibri"/>
          <w:sz w:val="23"/>
          <w:szCs w:val="23"/>
        </w:rPr>
        <w:t>t</w:t>
      </w:r>
      <w:r w:rsidR="00A635F5" w:rsidRPr="00E40615">
        <w:rPr>
          <w:rFonts w:ascii="Calibri" w:hAnsi="Calibri" w:cs="Calibri"/>
          <w:sz w:val="23"/>
          <w:szCs w:val="23"/>
        </w:rPr>
        <w:t>o</w:t>
      </w:r>
      <w:r w:rsidR="000567F8" w:rsidRPr="00E40615">
        <w:rPr>
          <w:rFonts w:ascii="Calibri" w:hAnsi="Calibri" w:cs="Calibri"/>
          <w:sz w:val="23"/>
          <w:szCs w:val="23"/>
        </w:rPr>
        <w:t xml:space="preserve"> il positivo impegno delle Regioni del Sud</w:t>
      </w:r>
      <w:r w:rsidR="0094629F" w:rsidRPr="00E40615">
        <w:rPr>
          <w:rFonts w:ascii="Calibri" w:hAnsi="Calibri" w:cs="Calibri"/>
          <w:sz w:val="23"/>
          <w:szCs w:val="23"/>
        </w:rPr>
        <w:t xml:space="preserve">, </w:t>
      </w:r>
      <w:r w:rsidR="000567F8" w:rsidRPr="00E40615">
        <w:rPr>
          <w:rFonts w:ascii="Calibri" w:hAnsi="Calibri" w:cs="Calibri"/>
          <w:sz w:val="23"/>
          <w:szCs w:val="23"/>
        </w:rPr>
        <w:t>che hanno registrato sensibili miglioramenti nell’ultimo quinquennio.</w:t>
      </w:r>
    </w:p>
    <w:p w14:paraId="2C19C484" w14:textId="4C9CCC91" w:rsidR="00C917EE" w:rsidRPr="00E40615" w:rsidRDefault="00187FE9" w:rsidP="00970A06">
      <w:pPr>
        <w:spacing w:after="0" w:line="240" w:lineRule="auto"/>
        <w:jc w:val="both"/>
        <w:rPr>
          <w:rFonts w:ascii="Calibri" w:hAnsi="Calibri" w:cs="Calibri"/>
          <w:sz w:val="23"/>
          <w:szCs w:val="23"/>
        </w:rPr>
      </w:pPr>
      <w:r w:rsidRPr="00E40615">
        <w:rPr>
          <w:rFonts w:ascii="Calibri" w:hAnsi="Calibri" w:cs="Calibri"/>
          <w:sz w:val="23"/>
          <w:szCs w:val="23"/>
        </w:rPr>
        <w:t>“</w:t>
      </w:r>
      <w:r w:rsidR="007367CD" w:rsidRPr="00E40615">
        <w:rPr>
          <w:rFonts w:ascii="Calibri" w:hAnsi="Calibri" w:cs="Calibri"/>
          <w:sz w:val="23"/>
          <w:szCs w:val="23"/>
        </w:rPr>
        <w:t xml:space="preserve">L’analisi della mobilità sanitaria fra Regioni per sottoporsi ad intervento chirurgico per il trattamento del tumore della mammella può fornire elementi </w:t>
      </w:r>
      <w:r w:rsidR="00E27560" w:rsidRPr="00E40615">
        <w:rPr>
          <w:rFonts w:ascii="Calibri" w:hAnsi="Calibri" w:cs="Calibri"/>
          <w:sz w:val="23"/>
          <w:szCs w:val="23"/>
        </w:rPr>
        <w:t>importanti per valutare la</w:t>
      </w:r>
      <w:r w:rsidR="007367CD" w:rsidRPr="00E40615">
        <w:rPr>
          <w:rFonts w:ascii="Calibri" w:hAnsi="Calibri" w:cs="Calibri"/>
          <w:sz w:val="23"/>
          <w:szCs w:val="23"/>
        </w:rPr>
        <w:t xml:space="preserve"> capacità dei Sistemi Sanitari Regionali di prendere in carico le pazienti con questa neoplasia nella fase successiva alla diagnosi - </w:t>
      </w:r>
      <w:r w:rsidRPr="00E40615">
        <w:rPr>
          <w:rFonts w:ascii="Calibri" w:hAnsi="Calibri" w:cs="Calibri"/>
          <w:sz w:val="23"/>
          <w:szCs w:val="23"/>
        </w:rPr>
        <w:t>c</w:t>
      </w:r>
      <w:r w:rsidR="00CE695A" w:rsidRPr="00E40615">
        <w:rPr>
          <w:rFonts w:ascii="Calibri" w:hAnsi="Calibri" w:cs="Calibri"/>
          <w:sz w:val="23"/>
          <w:szCs w:val="23"/>
        </w:rPr>
        <w:t xml:space="preserve">onclude </w:t>
      </w:r>
      <w:r w:rsidR="00CB73C5" w:rsidRPr="00E40615">
        <w:rPr>
          <w:rFonts w:ascii="Calibri" w:hAnsi="Calibri" w:cs="Calibri"/>
          <w:b/>
          <w:bCs/>
          <w:sz w:val="23"/>
          <w:szCs w:val="23"/>
        </w:rPr>
        <w:t>Massimo Di Maio</w:t>
      </w:r>
      <w:r w:rsidR="00CE695A" w:rsidRPr="00E40615">
        <w:rPr>
          <w:rFonts w:ascii="Calibri" w:hAnsi="Calibri" w:cs="Calibri"/>
          <w:sz w:val="23"/>
          <w:szCs w:val="23"/>
        </w:rPr>
        <w:t xml:space="preserve"> -. </w:t>
      </w:r>
      <w:r w:rsidR="007367CD" w:rsidRPr="00E40615">
        <w:rPr>
          <w:rFonts w:ascii="Calibri" w:hAnsi="Calibri" w:cs="Calibri"/>
          <w:sz w:val="23"/>
          <w:szCs w:val="23"/>
        </w:rPr>
        <w:t xml:space="preserve">Fra il 2010 e il 2023, </w:t>
      </w:r>
      <w:r w:rsidR="00E27560" w:rsidRPr="00E40615">
        <w:rPr>
          <w:rFonts w:ascii="Calibri" w:hAnsi="Calibri" w:cs="Calibri"/>
          <w:sz w:val="23"/>
          <w:szCs w:val="23"/>
        </w:rPr>
        <w:t>la quota di interventi in mobilità a livello nazionale è rimasta sostanzialmente stabile, con valori intorno al</w:t>
      </w:r>
      <w:r w:rsidR="00EC434C" w:rsidRPr="00E40615">
        <w:rPr>
          <w:rFonts w:ascii="Calibri" w:hAnsi="Calibri" w:cs="Calibri"/>
          <w:sz w:val="23"/>
          <w:szCs w:val="23"/>
        </w:rPr>
        <w:t>l’8</w:t>
      </w:r>
      <w:r w:rsidR="00E27560" w:rsidRPr="00E40615">
        <w:rPr>
          <w:rFonts w:ascii="Calibri" w:hAnsi="Calibri" w:cs="Calibri"/>
          <w:sz w:val="23"/>
          <w:szCs w:val="23"/>
        </w:rPr>
        <w:t xml:space="preserve">%. L’analisi degli indici di fuga per macroaree territoriali mostra come al Sud la mobilità passiva risulti </w:t>
      </w:r>
      <w:proofErr w:type="gramStart"/>
      <w:r w:rsidR="00E27560" w:rsidRPr="00E40615">
        <w:rPr>
          <w:rFonts w:ascii="Calibri" w:hAnsi="Calibri" w:cs="Calibri"/>
          <w:sz w:val="23"/>
          <w:szCs w:val="23"/>
        </w:rPr>
        <w:t>3</w:t>
      </w:r>
      <w:proofErr w:type="gramEnd"/>
      <w:r w:rsidR="00E27560" w:rsidRPr="00E40615">
        <w:rPr>
          <w:rFonts w:ascii="Calibri" w:hAnsi="Calibri" w:cs="Calibri"/>
          <w:sz w:val="23"/>
          <w:szCs w:val="23"/>
        </w:rPr>
        <w:t xml:space="preserve"> volte più alta rispetto al Centro-Nord</w:t>
      </w:r>
      <w:r w:rsidR="00977E20" w:rsidRPr="00E40615">
        <w:rPr>
          <w:rFonts w:ascii="Calibri" w:hAnsi="Calibri" w:cs="Calibri"/>
          <w:sz w:val="23"/>
          <w:szCs w:val="23"/>
        </w:rPr>
        <w:t xml:space="preserve">. Lombardia, </w:t>
      </w:r>
      <w:proofErr w:type="gramStart"/>
      <w:r w:rsidR="00977E20" w:rsidRPr="00E40615">
        <w:rPr>
          <w:rFonts w:ascii="Calibri" w:hAnsi="Calibri" w:cs="Calibri"/>
          <w:sz w:val="23"/>
          <w:szCs w:val="23"/>
        </w:rPr>
        <w:t>Friuli Venezia Giulia</w:t>
      </w:r>
      <w:proofErr w:type="gramEnd"/>
      <w:r w:rsidR="00977E20" w:rsidRPr="00E40615">
        <w:rPr>
          <w:rFonts w:ascii="Calibri" w:hAnsi="Calibri" w:cs="Calibri"/>
          <w:sz w:val="23"/>
          <w:szCs w:val="23"/>
        </w:rPr>
        <w:t xml:space="preserve"> e Lazio presentano i livelli di fuga più bassi, con valori rispettivamente intorno al 1,5%, 2,5% e 4%. Tutte le Regioni del Sud mostrano indici di fuga superiori rispetto alla media nazionale, con Calabria, Basilicata e Molise che presentano i livelli più alti, arrivando quasi al 50% degli interventi chirurgici eseguiti fuori Regione nel caso della Calabria. </w:t>
      </w:r>
      <w:r w:rsidR="00C82BAF" w:rsidRPr="00E40615">
        <w:rPr>
          <w:rFonts w:ascii="Calibri" w:hAnsi="Calibri" w:cs="Calibri"/>
          <w:sz w:val="23"/>
          <w:szCs w:val="23"/>
        </w:rPr>
        <w:t>Le Regioni del Sud che presentano livelli di fuga elevati sono anche quelle con i più bassi livelli di coperture totali dello screening”.</w:t>
      </w:r>
    </w:p>
    <w:p w14:paraId="2B3A53B4" w14:textId="77777777" w:rsidR="00C917EE" w:rsidRPr="00E40615" w:rsidRDefault="00C917EE" w:rsidP="00970A06">
      <w:pPr>
        <w:spacing w:after="0" w:line="240" w:lineRule="auto"/>
        <w:jc w:val="both"/>
        <w:rPr>
          <w:rFonts w:ascii="Times New Roman" w:hAnsi="Times New Roman" w:cs="Times New Roman"/>
          <w:sz w:val="24"/>
          <w:szCs w:val="24"/>
        </w:rPr>
      </w:pPr>
    </w:p>
    <w:p w14:paraId="3A72D250" w14:textId="77777777" w:rsidR="003A324E" w:rsidRPr="00E40615" w:rsidRDefault="003A324E" w:rsidP="00970A06">
      <w:pPr>
        <w:spacing w:after="0" w:line="240" w:lineRule="auto"/>
        <w:jc w:val="both"/>
        <w:rPr>
          <w:rFonts w:ascii="Times New Roman" w:hAnsi="Times New Roman" w:cs="Times New Roman"/>
          <w:sz w:val="24"/>
          <w:szCs w:val="24"/>
        </w:rPr>
      </w:pPr>
    </w:p>
    <w:p w14:paraId="70666A01" w14:textId="77777777" w:rsidR="00A95232" w:rsidRPr="00E40615" w:rsidRDefault="00A95232" w:rsidP="00A95232">
      <w:pPr>
        <w:spacing w:after="0" w:line="240" w:lineRule="auto"/>
        <w:rPr>
          <w:rFonts w:ascii="Calibri" w:hAnsi="Calibri" w:cs="Calibri"/>
          <w:b/>
          <w:bCs/>
          <w:kern w:val="0"/>
          <w:sz w:val="23"/>
          <w:szCs w:val="23"/>
          <w:lang w:eastAsia="it-IT"/>
          <w14:ligatures w14:val="none"/>
        </w:rPr>
      </w:pPr>
      <w:r w:rsidRPr="00E40615">
        <w:rPr>
          <w:rFonts w:ascii="Calibri" w:hAnsi="Calibri" w:cs="Calibri"/>
          <w:b/>
          <w:bCs/>
          <w:kern w:val="0"/>
          <w:sz w:val="23"/>
          <w:szCs w:val="23"/>
          <w:lang w:eastAsia="it-IT"/>
          <w14:ligatures w14:val="none"/>
        </w:rPr>
        <w:t xml:space="preserve">Ufficio stampa </w:t>
      </w:r>
    </w:p>
    <w:p w14:paraId="23FD899F" w14:textId="77777777" w:rsidR="00A95232" w:rsidRPr="00E40615" w:rsidRDefault="00A95232" w:rsidP="00A95232">
      <w:pPr>
        <w:spacing w:after="0" w:line="240" w:lineRule="auto"/>
        <w:rPr>
          <w:rFonts w:ascii="Calibri" w:hAnsi="Calibri" w:cs="Calibri"/>
          <w:b/>
          <w:bCs/>
          <w:kern w:val="0"/>
          <w:sz w:val="23"/>
          <w:szCs w:val="23"/>
          <w:lang w:eastAsia="it-IT"/>
          <w14:ligatures w14:val="none"/>
        </w:rPr>
      </w:pPr>
      <w:r w:rsidRPr="00E40615">
        <w:rPr>
          <w:rFonts w:ascii="Calibri" w:hAnsi="Calibri" w:cs="Calibri"/>
          <w:b/>
          <w:bCs/>
          <w:kern w:val="0"/>
          <w:sz w:val="23"/>
          <w:szCs w:val="23"/>
          <w:lang w:eastAsia="it-IT"/>
          <w14:ligatures w14:val="none"/>
        </w:rPr>
        <w:t>Intermedia</w:t>
      </w:r>
    </w:p>
    <w:p w14:paraId="509569E9" w14:textId="77777777" w:rsidR="00A95232" w:rsidRPr="00E40615" w:rsidRDefault="00A95232" w:rsidP="00A95232">
      <w:pPr>
        <w:spacing w:after="0" w:line="240" w:lineRule="auto"/>
        <w:rPr>
          <w:rFonts w:ascii="Calibri" w:hAnsi="Calibri" w:cs="Calibri"/>
          <w:b/>
          <w:bCs/>
          <w:kern w:val="0"/>
          <w:sz w:val="23"/>
          <w:szCs w:val="23"/>
          <w:lang w:eastAsia="it-IT"/>
          <w14:ligatures w14:val="none"/>
        </w:rPr>
      </w:pPr>
      <w:hyperlink r:id="rId7" w:history="1">
        <w:r w:rsidRPr="00E40615">
          <w:rPr>
            <w:rFonts w:ascii="Calibri" w:hAnsi="Calibri" w:cs="Calibri"/>
            <w:b/>
            <w:bCs/>
            <w:color w:val="0000FF"/>
            <w:kern w:val="0"/>
            <w:sz w:val="23"/>
            <w:szCs w:val="23"/>
            <w:u w:val="single"/>
            <w:lang w:eastAsia="it-IT"/>
            <w14:ligatures w14:val="none"/>
          </w:rPr>
          <w:t>intermedia@intermedianews.it</w:t>
        </w:r>
      </w:hyperlink>
      <w:r w:rsidRPr="00E40615">
        <w:rPr>
          <w:rFonts w:ascii="Calibri" w:hAnsi="Calibri" w:cs="Calibri"/>
          <w:b/>
          <w:bCs/>
          <w:kern w:val="0"/>
          <w:sz w:val="23"/>
          <w:szCs w:val="23"/>
          <w:lang w:eastAsia="it-IT"/>
          <w14:ligatures w14:val="none"/>
        </w:rPr>
        <w:t xml:space="preserve"> </w:t>
      </w:r>
    </w:p>
    <w:p w14:paraId="6528FC5D" w14:textId="0F0CDE9F" w:rsidR="00A95232" w:rsidRPr="00970A06" w:rsidRDefault="00A95232" w:rsidP="00A95232">
      <w:pPr>
        <w:spacing w:after="0" w:line="240" w:lineRule="auto"/>
        <w:jc w:val="both"/>
        <w:rPr>
          <w:rFonts w:ascii="Times New Roman" w:hAnsi="Times New Roman" w:cs="Times New Roman"/>
          <w:sz w:val="24"/>
          <w:szCs w:val="24"/>
        </w:rPr>
      </w:pPr>
      <w:r w:rsidRPr="00E40615">
        <w:rPr>
          <w:rFonts w:ascii="Calibri" w:hAnsi="Calibri" w:cs="Calibri"/>
          <w:b/>
          <w:bCs/>
          <w:kern w:val="0"/>
          <w:sz w:val="23"/>
          <w:szCs w:val="23"/>
          <w14:ligatures w14:val="none"/>
        </w:rPr>
        <w:t>030.226105 - 3351892975 – 335265394</w:t>
      </w:r>
    </w:p>
    <w:sectPr w:rsidR="00A95232" w:rsidRPr="00970A06" w:rsidSect="00A95232">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83C3" w14:textId="77777777" w:rsidR="00421BCA" w:rsidRDefault="00421BCA" w:rsidP="007C7CCF">
      <w:pPr>
        <w:spacing w:after="0" w:line="240" w:lineRule="auto"/>
      </w:pPr>
      <w:r>
        <w:separator/>
      </w:r>
    </w:p>
  </w:endnote>
  <w:endnote w:type="continuationSeparator" w:id="0">
    <w:p w14:paraId="7A5CE240" w14:textId="77777777" w:rsidR="00421BCA" w:rsidRDefault="00421BCA" w:rsidP="007C7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98AFC" w14:textId="77777777" w:rsidR="00421BCA" w:rsidRDefault="00421BCA" w:rsidP="007C7CCF">
      <w:pPr>
        <w:spacing w:after="0" w:line="240" w:lineRule="auto"/>
      </w:pPr>
      <w:r>
        <w:separator/>
      </w:r>
    </w:p>
  </w:footnote>
  <w:footnote w:type="continuationSeparator" w:id="0">
    <w:p w14:paraId="7FAD5442" w14:textId="77777777" w:rsidR="00421BCA" w:rsidRDefault="00421BCA" w:rsidP="007C7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EACD" w14:textId="47BC47F1" w:rsidR="007C7CCF" w:rsidRDefault="007C7CCF" w:rsidP="007C7CCF">
    <w:pPr>
      <w:pStyle w:val="Intestazione"/>
      <w:jc w:val="center"/>
    </w:pPr>
    <w:r>
      <w:rPr>
        <w:noProof/>
      </w:rPr>
      <w:drawing>
        <wp:inline distT="0" distB="0" distL="0" distR="0" wp14:anchorId="1D20B6DA" wp14:editId="3B88C5DD">
          <wp:extent cx="6120130" cy="725805"/>
          <wp:effectExtent l="0" t="0" r="0" b="0"/>
          <wp:docPr id="10030833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3311" name="Immagine 1003083311"/>
                  <pic:cNvPicPr/>
                </pic:nvPicPr>
                <pic:blipFill>
                  <a:blip r:embed="rId1">
                    <a:extLst>
                      <a:ext uri="{28A0092B-C50C-407E-A947-70E740481C1C}">
                        <a14:useLocalDpi xmlns:a14="http://schemas.microsoft.com/office/drawing/2010/main" val="0"/>
                      </a:ext>
                    </a:extLst>
                  </a:blip>
                  <a:stretch>
                    <a:fillRect/>
                  </a:stretch>
                </pic:blipFill>
                <pic:spPr>
                  <a:xfrm>
                    <a:off x="0" y="0"/>
                    <a:ext cx="6120130" cy="7258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4711C"/>
    <w:multiLevelType w:val="hybridMultilevel"/>
    <w:tmpl w:val="5F886EAC"/>
    <w:lvl w:ilvl="0" w:tplc="C1406AA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8439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664"/>
    <w:rsid w:val="00021BE6"/>
    <w:rsid w:val="00040700"/>
    <w:rsid w:val="000408D8"/>
    <w:rsid w:val="000567F8"/>
    <w:rsid w:val="00096F9A"/>
    <w:rsid w:val="000A176B"/>
    <w:rsid w:val="000B0551"/>
    <w:rsid w:val="000E1C38"/>
    <w:rsid w:val="000F5DE9"/>
    <w:rsid w:val="001277FA"/>
    <w:rsid w:val="0013483A"/>
    <w:rsid w:val="00170F33"/>
    <w:rsid w:val="001809DB"/>
    <w:rsid w:val="001841F2"/>
    <w:rsid w:val="00187FE9"/>
    <w:rsid w:val="0019315F"/>
    <w:rsid w:val="00194A5B"/>
    <w:rsid w:val="001B7FDF"/>
    <w:rsid w:val="001C3F9A"/>
    <w:rsid w:val="001D4951"/>
    <w:rsid w:val="002115FB"/>
    <w:rsid w:val="0021519F"/>
    <w:rsid w:val="002301CD"/>
    <w:rsid w:val="00230E63"/>
    <w:rsid w:val="0029191B"/>
    <w:rsid w:val="002A2E64"/>
    <w:rsid w:val="002B55A5"/>
    <w:rsid w:val="002C087F"/>
    <w:rsid w:val="002C3ADB"/>
    <w:rsid w:val="002C6386"/>
    <w:rsid w:val="002C6B5D"/>
    <w:rsid w:val="00330194"/>
    <w:rsid w:val="00360751"/>
    <w:rsid w:val="00381866"/>
    <w:rsid w:val="00394E2D"/>
    <w:rsid w:val="003950A5"/>
    <w:rsid w:val="003A324E"/>
    <w:rsid w:val="003D6358"/>
    <w:rsid w:val="003E1C84"/>
    <w:rsid w:val="003F4721"/>
    <w:rsid w:val="00420758"/>
    <w:rsid w:val="00421BCA"/>
    <w:rsid w:val="00430B1A"/>
    <w:rsid w:val="0043455D"/>
    <w:rsid w:val="00462C42"/>
    <w:rsid w:val="00477C9D"/>
    <w:rsid w:val="00481728"/>
    <w:rsid w:val="00491563"/>
    <w:rsid w:val="00496816"/>
    <w:rsid w:val="004A5495"/>
    <w:rsid w:val="004C305D"/>
    <w:rsid w:val="004F07D9"/>
    <w:rsid w:val="00511ED5"/>
    <w:rsid w:val="00536A4C"/>
    <w:rsid w:val="00540F32"/>
    <w:rsid w:val="00562265"/>
    <w:rsid w:val="00580BC0"/>
    <w:rsid w:val="00581E63"/>
    <w:rsid w:val="00586281"/>
    <w:rsid w:val="00594855"/>
    <w:rsid w:val="005955F5"/>
    <w:rsid w:val="005D28E6"/>
    <w:rsid w:val="00632395"/>
    <w:rsid w:val="006450B7"/>
    <w:rsid w:val="006611EA"/>
    <w:rsid w:val="00684A99"/>
    <w:rsid w:val="006868BF"/>
    <w:rsid w:val="006B7CFA"/>
    <w:rsid w:val="006C66CA"/>
    <w:rsid w:val="006E65D3"/>
    <w:rsid w:val="0071503C"/>
    <w:rsid w:val="00725386"/>
    <w:rsid w:val="007367CD"/>
    <w:rsid w:val="00773B5C"/>
    <w:rsid w:val="0077763B"/>
    <w:rsid w:val="00782F1F"/>
    <w:rsid w:val="007C7CCF"/>
    <w:rsid w:val="007D457F"/>
    <w:rsid w:val="007E3E61"/>
    <w:rsid w:val="008040E5"/>
    <w:rsid w:val="008176B5"/>
    <w:rsid w:val="00864A13"/>
    <w:rsid w:val="008D24A9"/>
    <w:rsid w:val="008D3DAE"/>
    <w:rsid w:val="008F5EE8"/>
    <w:rsid w:val="0090092A"/>
    <w:rsid w:val="00931DB2"/>
    <w:rsid w:val="00940433"/>
    <w:rsid w:val="009425E9"/>
    <w:rsid w:val="0094629F"/>
    <w:rsid w:val="00970A06"/>
    <w:rsid w:val="00970E28"/>
    <w:rsid w:val="00977E20"/>
    <w:rsid w:val="009A6EB8"/>
    <w:rsid w:val="00A04477"/>
    <w:rsid w:val="00A06E66"/>
    <w:rsid w:val="00A07EC7"/>
    <w:rsid w:val="00A11337"/>
    <w:rsid w:val="00A23694"/>
    <w:rsid w:val="00A243AE"/>
    <w:rsid w:val="00A635F5"/>
    <w:rsid w:val="00A94664"/>
    <w:rsid w:val="00A95232"/>
    <w:rsid w:val="00AA6FA1"/>
    <w:rsid w:val="00AB560A"/>
    <w:rsid w:val="00AC66FE"/>
    <w:rsid w:val="00AF3B86"/>
    <w:rsid w:val="00B01552"/>
    <w:rsid w:val="00B8195F"/>
    <w:rsid w:val="00B90C4D"/>
    <w:rsid w:val="00BB2189"/>
    <w:rsid w:val="00C06147"/>
    <w:rsid w:val="00C20A98"/>
    <w:rsid w:val="00C44A3E"/>
    <w:rsid w:val="00C72B01"/>
    <w:rsid w:val="00C803DD"/>
    <w:rsid w:val="00C82BAF"/>
    <w:rsid w:val="00C917EE"/>
    <w:rsid w:val="00CA6D87"/>
    <w:rsid w:val="00CA71BB"/>
    <w:rsid w:val="00CB73C5"/>
    <w:rsid w:val="00CE5DBF"/>
    <w:rsid w:val="00CE695A"/>
    <w:rsid w:val="00D13860"/>
    <w:rsid w:val="00D171E9"/>
    <w:rsid w:val="00D22A48"/>
    <w:rsid w:val="00D24DFC"/>
    <w:rsid w:val="00D45C1D"/>
    <w:rsid w:val="00D46EC8"/>
    <w:rsid w:val="00DB1D8A"/>
    <w:rsid w:val="00DB71DC"/>
    <w:rsid w:val="00DC3CD5"/>
    <w:rsid w:val="00DE6750"/>
    <w:rsid w:val="00E143B5"/>
    <w:rsid w:val="00E27560"/>
    <w:rsid w:val="00E36483"/>
    <w:rsid w:val="00E40615"/>
    <w:rsid w:val="00E56346"/>
    <w:rsid w:val="00E71981"/>
    <w:rsid w:val="00E778AF"/>
    <w:rsid w:val="00EA6EA0"/>
    <w:rsid w:val="00EC434C"/>
    <w:rsid w:val="00EC7264"/>
    <w:rsid w:val="00EE1FDC"/>
    <w:rsid w:val="00EF43F7"/>
    <w:rsid w:val="00F12EA6"/>
    <w:rsid w:val="00F55221"/>
    <w:rsid w:val="00F8347F"/>
    <w:rsid w:val="00FB4B55"/>
    <w:rsid w:val="00FC2103"/>
    <w:rsid w:val="00FD654F"/>
    <w:rsid w:val="00FD67C6"/>
    <w:rsid w:val="00FE2D77"/>
    <w:rsid w:val="00FE33E3"/>
    <w:rsid w:val="00FF75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53B9A"/>
  <w15:chartTrackingRefBased/>
  <w15:docId w15:val="{D876CF9E-0783-4D01-A0D4-8F57F143A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94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94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9466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9466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9466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9466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9466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9466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9466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9466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9466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9466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9466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9466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9466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9466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9466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94664"/>
    <w:rPr>
      <w:rFonts w:eastAsiaTheme="majorEastAsia" w:cstheme="majorBidi"/>
      <w:color w:val="272727" w:themeColor="text1" w:themeTint="D8"/>
    </w:rPr>
  </w:style>
  <w:style w:type="paragraph" w:styleId="Titolo">
    <w:name w:val="Title"/>
    <w:basedOn w:val="Normale"/>
    <w:next w:val="Normale"/>
    <w:link w:val="TitoloCarattere"/>
    <w:uiPriority w:val="10"/>
    <w:qFormat/>
    <w:rsid w:val="00A94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9466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9466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9466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9466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94664"/>
    <w:rPr>
      <w:i/>
      <w:iCs/>
      <w:color w:val="404040" w:themeColor="text1" w:themeTint="BF"/>
    </w:rPr>
  </w:style>
  <w:style w:type="paragraph" w:styleId="Paragrafoelenco">
    <w:name w:val="List Paragraph"/>
    <w:basedOn w:val="Normale"/>
    <w:uiPriority w:val="34"/>
    <w:qFormat/>
    <w:rsid w:val="00A94664"/>
    <w:pPr>
      <w:ind w:left="720"/>
      <w:contextualSpacing/>
    </w:pPr>
  </w:style>
  <w:style w:type="character" w:styleId="Enfasiintensa">
    <w:name w:val="Intense Emphasis"/>
    <w:basedOn w:val="Carpredefinitoparagrafo"/>
    <w:uiPriority w:val="21"/>
    <w:qFormat/>
    <w:rsid w:val="00A94664"/>
    <w:rPr>
      <w:i/>
      <w:iCs/>
      <w:color w:val="0F4761" w:themeColor="accent1" w:themeShade="BF"/>
    </w:rPr>
  </w:style>
  <w:style w:type="paragraph" w:styleId="Citazioneintensa">
    <w:name w:val="Intense Quote"/>
    <w:basedOn w:val="Normale"/>
    <w:next w:val="Normale"/>
    <w:link w:val="CitazioneintensaCarattere"/>
    <w:uiPriority w:val="30"/>
    <w:qFormat/>
    <w:rsid w:val="00A94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94664"/>
    <w:rPr>
      <w:i/>
      <w:iCs/>
      <w:color w:val="0F4761" w:themeColor="accent1" w:themeShade="BF"/>
    </w:rPr>
  </w:style>
  <w:style w:type="character" w:styleId="Riferimentointenso">
    <w:name w:val="Intense Reference"/>
    <w:basedOn w:val="Carpredefinitoparagrafo"/>
    <w:uiPriority w:val="32"/>
    <w:qFormat/>
    <w:rsid w:val="00A94664"/>
    <w:rPr>
      <w:b/>
      <w:bCs/>
      <w:smallCaps/>
      <w:color w:val="0F4761" w:themeColor="accent1" w:themeShade="BF"/>
      <w:spacing w:val="5"/>
    </w:rPr>
  </w:style>
  <w:style w:type="paragraph" w:styleId="Intestazione">
    <w:name w:val="header"/>
    <w:basedOn w:val="Normale"/>
    <w:link w:val="IntestazioneCarattere"/>
    <w:uiPriority w:val="99"/>
    <w:unhideWhenUsed/>
    <w:rsid w:val="007C7C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7CCF"/>
  </w:style>
  <w:style w:type="paragraph" w:styleId="Pidipagina">
    <w:name w:val="footer"/>
    <w:basedOn w:val="Normale"/>
    <w:link w:val="PidipaginaCarattere"/>
    <w:uiPriority w:val="99"/>
    <w:unhideWhenUsed/>
    <w:rsid w:val="007C7C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7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1863</Words>
  <Characters>10621</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18</cp:revision>
  <dcterms:created xsi:type="dcterms:W3CDTF">2025-12-16T08:52:00Z</dcterms:created>
  <dcterms:modified xsi:type="dcterms:W3CDTF">2025-12-18T07:18:00Z</dcterms:modified>
</cp:coreProperties>
</file>