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470CA" w14:textId="43303F3C" w:rsidR="00170F33" w:rsidRPr="00FD416C" w:rsidRDefault="00EF6379" w:rsidP="00EF6379">
      <w:pPr>
        <w:spacing w:after="0" w:line="240" w:lineRule="auto"/>
        <w:jc w:val="center"/>
        <w:rPr>
          <w:rFonts w:ascii="Times New Roman" w:hAnsi="Times New Roman" w:cs="Times New Roman"/>
          <w:b/>
          <w:bCs/>
          <w:sz w:val="28"/>
          <w:szCs w:val="28"/>
        </w:rPr>
      </w:pPr>
      <w:r w:rsidRPr="00FD416C">
        <w:rPr>
          <w:rFonts w:ascii="Times New Roman" w:hAnsi="Times New Roman" w:cs="Times New Roman"/>
          <w:b/>
          <w:bCs/>
          <w:sz w:val="28"/>
          <w:szCs w:val="28"/>
        </w:rPr>
        <w:t xml:space="preserve">COMUNICATO </w:t>
      </w:r>
      <w:r w:rsidR="004C7C2E" w:rsidRPr="00FD416C">
        <w:rPr>
          <w:rFonts w:ascii="Times New Roman" w:hAnsi="Times New Roman" w:cs="Times New Roman"/>
          <w:b/>
          <w:bCs/>
          <w:sz w:val="28"/>
          <w:szCs w:val="28"/>
        </w:rPr>
        <w:t>S</w:t>
      </w:r>
      <w:r w:rsidRPr="00FD416C">
        <w:rPr>
          <w:rFonts w:ascii="Times New Roman" w:hAnsi="Times New Roman" w:cs="Times New Roman"/>
          <w:b/>
          <w:bCs/>
          <w:sz w:val="28"/>
          <w:szCs w:val="28"/>
        </w:rPr>
        <w:t>TAMPA</w:t>
      </w:r>
    </w:p>
    <w:p w14:paraId="29D9EEB7" w14:textId="77777777" w:rsidR="007A083A" w:rsidRPr="00FD416C" w:rsidRDefault="007A083A" w:rsidP="00EA2679">
      <w:pPr>
        <w:spacing w:after="0" w:line="240" w:lineRule="auto"/>
        <w:rPr>
          <w:rFonts w:ascii="Times New Roman" w:hAnsi="Times New Roman" w:cs="Times New Roman"/>
          <w:b/>
          <w:bCs/>
          <w:sz w:val="24"/>
          <w:szCs w:val="24"/>
        </w:rPr>
      </w:pPr>
    </w:p>
    <w:p w14:paraId="00D17403" w14:textId="4C3A3009" w:rsidR="00EF6379" w:rsidRPr="00FD416C" w:rsidRDefault="00EA2679" w:rsidP="007A083A">
      <w:pPr>
        <w:spacing w:after="0" w:line="240" w:lineRule="auto"/>
        <w:jc w:val="center"/>
        <w:rPr>
          <w:rFonts w:ascii="Times New Roman" w:hAnsi="Times New Roman" w:cs="Times New Roman"/>
          <w:b/>
          <w:bCs/>
          <w:sz w:val="24"/>
          <w:szCs w:val="24"/>
        </w:rPr>
      </w:pPr>
      <w:r w:rsidRPr="00FD416C">
        <w:rPr>
          <w:rFonts w:ascii="Times New Roman" w:hAnsi="Times New Roman" w:cs="Times New Roman"/>
          <w:b/>
          <w:bCs/>
          <w:sz w:val="24"/>
          <w:szCs w:val="24"/>
        </w:rPr>
        <w:t>L’agenzia regolatoria</w:t>
      </w:r>
      <w:r w:rsidR="007A083A" w:rsidRPr="00FD416C">
        <w:rPr>
          <w:rFonts w:ascii="Times New Roman" w:hAnsi="Times New Roman" w:cs="Times New Roman"/>
          <w:b/>
          <w:bCs/>
          <w:sz w:val="24"/>
          <w:szCs w:val="24"/>
        </w:rPr>
        <w:t xml:space="preserve"> </w:t>
      </w:r>
      <w:r w:rsidRPr="00FD416C">
        <w:rPr>
          <w:rFonts w:ascii="Times New Roman" w:hAnsi="Times New Roman" w:cs="Times New Roman"/>
          <w:b/>
          <w:bCs/>
          <w:sz w:val="24"/>
          <w:szCs w:val="24"/>
        </w:rPr>
        <w:t xml:space="preserve">dà l’ok alla terapia </w:t>
      </w:r>
      <w:r w:rsidR="72A81EE1" w:rsidRPr="00FD416C">
        <w:rPr>
          <w:rFonts w:ascii="Times New Roman" w:hAnsi="Times New Roman" w:cs="Times New Roman"/>
          <w:b/>
          <w:bCs/>
          <w:sz w:val="24"/>
          <w:szCs w:val="24"/>
        </w:rPr>
        <w:t>efficace nel trattamento dell’anemia</w:t>
      </w:r>
      <w:r w:rsidR="00525B13" w:rsidRPr="00FD416C">
        <w:rPr>
          <w:rFonts w:ascii="Times New Roman" w:hAnsi="Times New Roman" w:cs="Times New Roman"/>
          <w:b/>
          <w:bCs/>
          <w:sz w:val="24"/>
          <w:szCs w:val="24"/>
        </w:rPr>
        <w:t xml:space="preserve"> </w:t>
      </w:r>
    </w:p>
    <w:p w14:paraId="46A7E5F0" w14:textId="01AD0A65" w:rsidR="007A083A" w:rsidRPr="00FD416C" w:rsidRDefault="007A083A" w:rsidP="007A083A">
      <w:pPr>
        <w:spacing w:after="0" w:line="240" w:lineRule="auto"/>
        <w:jc w:val="center"/>
        <w:rPr>
          <w:rFonts w:ascii="Times New Roman" w:hAnsi="Times New Roman" w:cs="Times New Roman"/>
          <w:b/>
          <w:bCs/>
          <w:sz w:val="28"/>
          <w:szCs w:val="28"/>
        </w:rPr>
      </w:pPr>
      <w:r w:rsidRPr="00FD416C">
        <w:rPr>
          <w:rFonts w:ascii="Times New Roman" w:hAnsi="Times New Roman" w:cs="Times New Roman"/>
          <w:b/>
          <w:bCs/>
          <w:sz w:val="28"/>
          <w:szCs w:val="28"/>
        </w:rPr>
        <w:t>SINDROMI MIELODISPLASTICHE: AIFA APPROVA LUSPATERCEPT</w:t>
      </w:r>
    </w:p>
    <w:p w14:paraId="7C4FA1AD" w14:textId="58C70A6D" w:rsidR="004E7442" w:rsidRPr="00FD416C" w:rsidRDefault="007A083A" w:rsidP="00A90B8A">
      <w:pPr>
        <w:spacing w:after="0" w:line="240" w:lineRule="auto"/>
        <w:jc w:val="center"/>
        <w:rPr>
          <w:rFonts w:ascii="Times New Roman" w:hAnsi="Times New Roman" w:cs="Times New Roman"/>
          <w:b/>
          <w:bCs/>
          <w:sz w:val="28"/>
          <w:szCs w:val="28"/>
        </w:rPr>
      </w:pPr>
      <w:r w:rsidRPr="00FD416C">
        <w:rPr>
          <w:rFonts w:ascii="Times New Roman" w:hAnsi="Times New Roman" w:cs="Times New Roman"/>
          <w:b/>
          <w:bCs/>
          <w:sz w:val="28"/>
          <w:szCs w:val="28"/>
        </w:rPr>
        <w:t xml:space="preserve">IL </w:t>
      </w:r>
      <w:r w:rsidR="2562F4B7" w:rsidRPr="00FD416C">
        <w:rPr>
          <w:rFonts w:ascii="Times New Roman" w:hAnsi="Times New Roman" w:cs="Times New Roman"/>
          <w:b/>
          <w:bCs/>
          <w:sz w:val="28"/>
          <w:szCs w:val="28"/>
        </w:rPr>
        <w:t>60</w:t>
      </w:r>
      <w:r w:rsidRPr="00FD416C">
        <w:rPr>
          <w:rFonts w:ascii="Times New Roman" w:hAnsi="Times New Roman" w:cs="Times New Roman"/>
          <w:b/>
          <w:bCs/>
          <w:sz w:val="28"/>
          <w:szCs w:val="28"/>
        </w:rPr>
        <w:t>% DEI PAZIENTI È LIBERO DA TRASFUSIONI</w:t>
      </w:r>
      <w:r w:rsidR="005C3B5F" w:rsidRPr="00FD416C">
        <w:rPr>
          <w:rFonts w:ascii="Times New Roman" w:hAnsi="Times New Roman" w:cs="Times New Roman"/>
          <w:b/>
          <w:bCs/>
          <w:sz w:val="28"/>
          <w:szCs w:val="28"/>
        </w:rPr>
        <w:t xml:space="preserve"> DI SANGUE</w:t>
      </w:r>
    </w:p>
    <w:p w14:paraId="436F2EED" w14:textId="27357A1D" w:rsidR="00795088" w:rsidRPr="00FD416C" w:rsidRDefault="00A90B8A" w:rsidP="692B61B6">
      <w:pPr>
        <w:spacing w:after="0" w:line="240" w:lineRule="auto"/>
        <w:jc w:val="center"/>
        <w:rPr>
          <w:rFonts w:ascii="Times New Roman" w:hAnsi="Times New Roman" w:cs="Times New Roman"/>
          <w:b/>
          <w:bCs/>
          <w:i/>
          <w:iCs/>
          <w:sz w:val="24"/>
          <w:szCs w:val="24"/>
        </w:rPr>
      </w:pPr>
      <w:r w:rsidRPr="00FD416C">
        <w:rPr>
          <w:rFonts w:ascii="Times New Roman" w:hAnsi="Times New Roman" w:cs="Times New Roman"/>
          <w:b/>
          <w:bCs/>
          <w:i/>
          <w:iCs/>
          <w:sz w:val="24"/>
          <w:szCs w:val="24"/>
        </w:rPr>
        <w:t xml:space="preserve">In Italia si stimano ogni anno circa 3.000 nuovi casi. </w:t>
      </w:r>
      <w:r w:rsidR="00EA2679" w:rsidRPr="00FD416C">
        <w:rPr>
          <w:rFonts w:ascii="Times New Roman" w:hAnsi="Times New Roman" w:cs="Times New Roman"/>
          <w:b/>
          <w:bCs/>
          <w:i/>
          <w:iCs/>
          <w:sz w:val="24"/>
          <w:szCs w:val="24"/>
        </w:rPr>
        <w:t>Il farmaco ha dimostrato una risposta duratura, con un</w:t>
      </w:r>
      <w:r w:rsidR="220C0F97" w:rsidRPr="00FD416C">
        <w:rPr>
          <w:rFonts w:ascii="Times New Roman" w:hAnsi="Times New Roman" w:cs="Times New Roman"/>
          <w:b/>
          <w:bCs/>
          <w:i/>
          <w:iCs/>
          <w:sz w:val="24"/>
          <w:szCs w:val="24"/>
        </w:rPr>
        <w:t xml:space="preserve">a durata </w:t>
      </w:r>
      <w:r w:rsidR="00EA2679" w:rsidRPr="00FD416C">
        <w:rPr>
          <w:rFonts w:ascii="Times New Roman" w:hAnsi="Times New Roman" w:cs="Times New Roman"/>
          <w:b/>
          <w:bCs/>
          <w:i/>
          <w:iCs/>
          <w:sz w:val="24"/>
          <w:szCs w:val="24"/>
        </w:rPr>
        <w:t>mediana d</w:t>
      </w:r>
      <w:r w:rsidR="4793D4AE" w:rsidRPr="00FD416C">
        <w:rPr>
          <w:rFonts w:ascii="Times New Roman" w:hAnsi="Times New Roman" w:cs="Times New Roman"/>
          <w:b/>
          <w:bCs/>
          <w:i/>
          <w:iCs/>
          <w:sz w:val="24"/>
          <w:szCs w:val="24"/>
        </w:rPr>
        <w:t>el tempo libero da trasfusioni superiore a 2 anni</w:t>
      </w:r>
      <w:r w:rsidR="00EA2679" w:rsidRPr="00FD416C">
        <w:rPr>
          <w:rFonts w:ascii="Times New Roman" w:hAnsi="Times New Roman" w:cs="Times New Roman"/>
          <w:b/>
          <w:bCs/>
          <w:i/>
          <w:iCs/>
          <w:sz w:val="24"/>
          <w:szCs w:val="24"/>
        </w:rPr>
        <w:t>,</w:t>
      </w:r>
      <w:r w:rsidR="26222806" w:rsidRPr="00FD416C">
        <w:rPr>
          <w:rFonts w:ascii="Times New Roman" w:hAnsi="Times New Roman" w:cs="Times New Roman"/>
          <w:b/>
          <w:bCs/>
          <w:i/>
          <w:iCs/>
          <w:sz w:val="24"/>
          <w:szCs w:val="24"/>
        </w:rPr>
        <w:t xml:space="preserve"> quasi</w:t>
      </w:r>
      <w:r w:rsidR="00EA2679" w:rsidRPr="00FD416C">
        <w:rPr>
          <w:rFonts w:ascii="Times New Roman" w:hAnsi="Times New Roman" w:cs="Times New Roman"/>
          <w:b/>
          <w:bCs/>
          <w:i/>
          <w:iCs/>
          <w:sz w:val="24"/>
          <w:szCs w:val="24"/>
        </w:rPr>
        <w:t xml:space="preserve"> 12 mesi in più rispetto ad </w:t>
      </w:r>
      <w:proofErr w:type="spellStart"/>
      <w:r w:rsidR="00EA2679" w:rsidRPr="00FD416C">
        <w:rPr>
          <w:rFonts w:ascii="Times New Roman" w:hAnsi="Times New Roman" w:cs="Times New Roman"/>
          <w:b/>
          <w:bCs/>
          <w:i/>
          <w:iCs/>
          <w:sz w:val="24"/>
          <w:szCs w:val="24"/>
        </w:rPr>
        <w:t>epoetina</w:t>
      </w:r>
      <w:proofErr w:type="spellEnd"/>
      <w:r w:rsidR="00EA2679" w:rsidRPr="00FD416C">
        <w:rPr>
          <w:rFonts w:ascii="Times New Roman" w:hAnsi="Times New Roman" w:cs="Times New Roman"/>
          <w:b/>
          <w:bCs/>
          <w:i/>
          <w:iCs/>
          <w:sz w:val="24"/>
          <w:szCs w:val="24"/>
        </w:rPr>
        <w:t xml:space="preserve"> alfa.</w:t>
      </w:r>
      <w:r w:rsidRPr="00FD416C">
        <w:rPr>
          <w:rFonts w:ascii="Times New Roman" w:hAnsi="Times New Roman" w:cs="Times New Roman"/>
          <w:b/>
          <w:bCs/>
          <w:i/>
          <w:iCs/>
          <w:sz w:val="24"/>
          <w:szCs w:val="24"/>
        </w:rPr>
        <w:t xml:space="preserve"> </w:t>
      </w:r>
      <w:r w:rsidR="003C2904" w:rsidRPr="00FD416C">
        <w:rPr>
          <w:rFonts w:ascii="Times New Roman" w:hAnsi="Times New Roman" w:cs="Times New Roman"/>
          <w:b/>
          <w:bCs/>
          <w:i/>
          <w:iCs/>
          <w:sz w:val="24"/>
          <w:szCs w:val="24"/>
        </w:rPr>
        <w:t>Cambia la pratica clinica nella prima linea di trattamento dell’anemia</w:t>
      </w:r>
      <w:r w:rsidR="00525B13" w:rsidRPr="00FD416C">
        <w:rPr>
          <w:rFonts w:ascii="Times New Roman" w:hAnsi="Times New Roman" w:cs="Times New Roman"/>
          <w:b/>
          <w:bCs/>
          <w:i/>
          <w:iCs/>
          <w:sz w:val="24"/>
          <w:szCs w:val="24"/>
        </w:rPr>
        <w:t xml:space="preserve"> con dipendenza trasfusionale</w:t>
      </w:r>
    </w:p>
    <w:p w14:paraId="75640495" w14:textId="77777777" w:rsidR="002562A6" w:rsidRPr="00FD416C" w:rsidRDefault="002562A6" w:rsidP="00EF6379">
      <w:pPr>
        <w:spacing w:after="0" w:line="240" w:lineRule="auto"/>
        <w:jc w:val="both"/>
        <w:rPr>
          <w:rFonts w:ascii="Times New Roman" w:hAnsi="Times New Roman" w:cs="Times New Roman"/>
          <w:i/>
          <w:iCs/>
          <w:sz w:val="24"/>
          <w:szCs w:val="24"/>
        </w:rPr>
      </w:pPr>
    </w:p>
    <w:p w14:paraId="03E38C06" w14:textId="273F298D" w:rsidR="0013447D" w:rsidRPr="00FD416C" w:rsidRDefault="00EF6379" w:rsidP="00DF1492">
      <w:pPr>
        <w:spacing w:after="0" w:line="240" w:lineRule="auto"/>
        <w:jc w:val="both"/>
        <w:rPr>
          <w:rFonts w:ascii="Times New Roman" w:hAnsi="Times New Roman" w:cs="Times New Roman"/>
          <w:sz w:val="24"/>
          <w:szCs w:val="24"/>
        </w:rPr>
      </w:pPr>
      <w:r w:rsidRPr="00FD416C">
        <w:rPr>
          <w:rFonts w:ascii="Times New Roman" w:hAnsi="Times New Roman" w:cs="Times New Roman"/>
          <w:i/>
          <w:iCs/>
          <w:sz w:val="24"/>
          <w:szCs w:val="24"/>
        </w:rPr>
        <w:t>Roma, 27 novembre 2025</w:t>
      </w:r>
      <w:r w:rsidRPr="00FD416C">
        <w:rPr>
          <w:rFonts w:ascii="Times New Roman" w:hAnsi="Times New Roman" w:cs="Times New Roman"/>
          <w:sz w:val="24"/>
          <w:szCs w:val="24"/>
        </w:rPr>
        <w:t xml:space="preserve"> - L’Agenzia Italiana del Farmaco (AIFA) ha approvato </w:t>
      </w:r>
      <w:r w:rsidR="6507A5E3" w:rsidRPr="00FD416C">
        <w:rPr>
          <w:rFonts w:ascii="Times New Roman" w:hAnsi="Times New Roman" w:cs="Times New Roman"/>
          <w:sz w:val="24"/>
          <w:szCs w:val="24"/>
        </w:rPr>
        <w:t xml:space="preserve">l’estensione della </w:t>
      </w:r>
      <w:r w:rsidRPr="00FD416C">
        <w:rPr>
          <w:rFonts w:ascii="Times New Roman" w:hAnsi="Times New Roman" w:cs="Times New Roman"/>
          <w:sz w:val="24"/>
          <w:szCs w:val="24"/>
        </w:rPr>
        <w:t xml:space="preserve">rimborsabilità di </w:t>
      </w:r>
      <w:proofErr w:type="spellStart"/>
      <w:r w:rsidRPr="00FD416C">
        <w:rPr>
          <w:rFonts w:ascii="Times New Roman" w:hAnsi="Times New Roman" w:cs="Times New Roman"/>
          <w:sz w:val="24"/>
          <w:szCs w:val="24"/>
        </w:rPr>
        <w:t>luspatercept</w:t>
      </w:r>
      <w:proofErr w:type="spellEnd"/>
      <w:r w:rsidRPr="00FD416C">
        <w:rPr>
          <w:rFonts w:ascii="Times New Roman" w:hAnsi="Times New Roman" w:cs="Times New Roman"/>
          <w:sz w:val="24"/>
          <w:szCs w:val="24"/>
        </w:rPr>
        <w:t xml:space="preserve"> nei pazienti adulti con anemia dipendente da trasfusioni di sangue, dovuta a sindromi mielodisplastiche a rischio molto basso, basso e intermedio.</w:t>
      </w:r>
      <w:r w:rsidR="002562A6" w:rsidRPr="00FD416C">
        <w:rPr>
          <w:rFonts w:ascii="Times New Roman" w:hAnsi="Times New Roman" w:cs="Times New Roman"/>
          <w:sz w:val="24"/>
          <w:szCs w:val="24"/>
        </w:rPr>
        <w:t xml:space="preserve"> L’anemia grave</w:t>
      </w:r>
      <w:r w:rsidR="00B7030D" w:rsidRPr="00FD416C">
        <w:rPr>
          <w:rFonts w:ascii="Times New Roman" w:hAnsi="Times New Roman" w:cs="Times New Roman"/>
          <w:sz w:val="24"/>
          <w:szCs w:val="24"/>
        </w:rPr>
        <w:t xml:space="preserve"> </w:t>
      </w:r>
      <w:r w:rsidR="002562A6" w:rsidRPr="00FD416C">
        <w:rPr>
          <w:rFonts w:ascii="Times New Roman" w:hAnsi="Times New Roman" w:cs="Times New Roman"/>
          <w:sz w:val="24"/>
          <w:szCs w:val="24"/>
        </w:rPr>
        <w:t>costringe</w:t>
      </w:r>
      <w:r w:rsidR="00B7030D" w:rsidRPr="00FD416C">
        <w:rPr>
          <w:rFonts w:ascii="Times New Roman" w:hAnsi="Times New Roman" w:cs="Times New Roman"/>
          <w:sz w:val="24"/>
          <w:szCs w:val="24"/>
        </w:rPr>
        <w:t xml:space="preserve"> </w:t>
      </w:r>
      <w:r w:rsidR="50A86D36" w:rsidRPr="00FD416C">
        <w:rPr>
          <w:rFonts w:ascii="Times New Roman" w:hAnsi="Times New Roman" w:cs="Times New Roman"/>
          <w:sz w:val="24"/>
          <w:szCs w:val="24"/>
        </w:rPr>
        <w:t>i</w:t>
      </w:r>
      <w:r w:rsidR="00B7030D" w:rsidRPr="00FD416C">
        <w:rPr>
          <w:rFonts w:ascii="Times New Roman" w:hAnsi="Times New Roman" w:cs="Times New Roman"/>
          <w:sz w:val="24"/>
          <w:szCs w:val="24"/>
        </w:rPr>
        <w:t xml:space="preserve"> pazienti</w:t>
      </w:r>
      <w:r w:rsidR="002562A6" w:rsidRPr="00FD416C">
        <w:rPr>
          <w:rFonts w:ascii="Times New Roman" w:hAnsi="Times New Roman" w:cs="Times New Roman"/>
          <w:sz w:val="24"/>
          <w:szCs w:val="24"/>
        </w:rPr>
        <w:t xml:space="preserve">, da un lato, a </w:t>
      </w:r>
      <w:r w:rsidR="53EC8959" w:rsidRPr="00FD416C">
        <w:rPr>
          <w:rFonts w:ascii="Times New Roman" w:hAnsi="Times New Roman" w:cs="Times New Roman"/>
          <w:sz w:val="24"/>
          <w:szCs w:val="24"/>
        </w:rPr>
        <w:t>recarsi frequentemente in ospedale per sottoporsi a trasfusioni di sangue</w:t>
      </w:r>
      <w:r w:rsidR="002562A6" w:rsidRPr="00FD416C">
        <w:rPr>
          <w:rFonts w:ascii="Times New Roman" w:hAnsi="Times New Roman" w:cs="Times New Roman"/>
          <w:sz w:val="24"/>
          <w:szCs w:val="24"/>
        </w:rPr>
        <w:t xml:space="preserve">, dall’altro, ad assumere ogni giorno una terapia </w:t>
      </w:r>
      <w:proofErr w:type="spellStart"/>
      <w:r w:rsidR="002562A6" w:rsidRPr="00FD416C">
        <w:rPr>
          <w:rFonts w:ascii="Times New Roman" w:hAnsi="Times New Roman" w:cs="Times New Roman"/>
          <w:sz w:val="24"/>
          <w:szCs w:val="24"/>
        </w:rPr>
        <w:t>ferrochelante</w:t>
      </w:r>
      <w:proofErr w:type="spellEnd"/>
      <w:r w:rsidR="08983DB8" w:rsidRPr="00FD416C">
        <w:rPr>
          <w:rFonts w:ascii="Times New Roman" w:hAnsi="Times New Roman" w:cs="Times New Roman"/>
          <w:sz w:val="24"/>
          <w:szCs w:val="24"/>
        </w:rPr>
        <w:t>,</w:t>
      </w:r>
      <w:r w:rsidR="003E6B5D" w:rsidRPr="00FD416C">
        <w:rPr>
          <w:rFonts w:ascii="Times New Roman" w:hAnsi="Times New Roman" w:cs="Times New Roman"/>
          <w:sz w:val="24"/>
          <w:szCs w:val="24"/>
        </w:rPr>
        <w:t xml:space="preserve"> </w:t>
      </w:r>
      <w:r w:rsidR="002562A6" w:rsidRPr="00FD416C">
        <w:rPr>
          <w:rFonts w:ascii="Times New Roman" w:hAnsi="Times New Roman" w:cs="Times New Roman"/>
          <w:sz w:val="24"/>
          <w:szCs w:val="24"/>
        </w:rPr>
        <w:t>per evitare che il ferro in eccesso danneggi organi vitali come cuore, fegato e pancreas.</w:t>
      </w:r>
      <w:r w:rsidR="00C17C49" w:rsidRPr="00FD416C">
        <w:rPr>
          <w:rFonts w:ascii="Times New Roman" w:hAnsi="Times New Roman" w:cs="Times New Roman"/>
          <w:sz w:val="24"/>
          <w:szCs w:val="24"/>
        </w:rPr>
        <w:t xml:space="preserve"> </w:t>
      </w:r>
      <w:proofErr w:type="spellStart"/>
      <w:r w:rsidR="002562A6" w:rsidRPr="00FD416C">
        <w:rPr>
          <w:rFonts w:ascii="Times New Roman" w:hAnsi="Times New Roman" w:cs="Times New Roman"/>
          <w:sz w:val="24"/>
          <w:szCs w:val="24"/>
        </w:rPr>
        <w:t>Luspatercep</w:t>
      </w:r>
      <w:r w:rsidR="26B7D1A8" w:rsidRPr="00FD416C">
        <w:rPr>
          <w:rFonts w:ascii="Times New Roman" w:hAnsi="Times New Roman" w:cs="Times New Roman"/>
          <w:sz w:val="24"/>
          <w:szCs w:val="24"/>
        </w:rPr>
        <w:t>t</w:t>
      </w:r>
      <w:proofErr w:type="spellEnd"/>
      <w:r w:rsidR="26B7D1A8" w:rsidRPr="00FD416C">
        <w:rPr>
          <w:rFonts w:ascii="Times New Roman" w:hAnsi="Times New Roman" w:cs="Times New Roman"/>
          <w:sz w:val="24"/>
          <w:szCs w:val="24"/>
        </w:rPr>
        <w:t xml:space="preserve">, </w:t>
      </w:r>
      <w:r w:rsidR="6253D87D" w:rsidRPr="00FD416C">
        <w:rPr>
          <w:rFonts w:ascii="Times New Roman" w:hAnsi="Times New Roman" w:cs="Times New Roman"/>
          <w:sz w:val="24"/>
          <w:szCs w:val="24"/>
        </w:rPr>
        <w:t>terapia che agisce sulla</w:t>
      </w:r>
      <w:r w:rsidR="00C17C49" w:rsidRPr="00FD416C">
        <w:rPr>
          <w:rFonts w:ascii="Times New Roman" w:eastAsia="Times New Roman" w:hAnsi="Times New Roman" w:cs="Times New Roman"/>
          <w:sz w:val="24"/>
          <w:szCs w:val="24"/>
          <w:lang w:eastAsia="it-IT"/>
        </w:rPr>
        <w:t xml:space="preserve"> </w:t>
      </w:r>
      <w:r w:rsidR="1D426AE5" w:rsidRPr="00FD416C">
        <w:rPr>
          <w:rFonts w:ascii="Times New Roman" w:eastAsia="Times New Roman" w:hAnsi="Times New Roman" w:cs="Times New Roman"/>
          <w:sz w:val="24"/>
          <w:szCs w:val="24"/>
          <w:lang w:eastAsia="it-IT"/>
        </w:rPr>
        <w:t xml:space="preserve">eritropoiesi </w:t>
      </w:r>
      <w:r w:rsidR="00C17C49" w:rsidRPr="00FD416C">
        <w:rPr>
          <w:rFonts w:ascii="Times New Roman" w:eastAsia="Times New Roman" w:hAnsi="Times New Roman" w:cs="Times New Roman"/>
          <w:sz w:val="24"/>
          <w:szCs w:val="24"/>
          <w:lang w:eastAsia="it-IT"/>
        </w:rPr>
        <w:t>inefficace del midollo, cioè la mancata o insufficiente produzione di globuli rossi</w:t>
      </w:r>
      <w:r w:rsidR="000A64A3" w:rsidRPr="00FD416C">
        <w:rPr>
          <w:rFonts w:ascii="Times New Roman" w:hAnsi="Times New Roman" w:cs="Times New Roman"/>
          <w:sz w:val="24"/>
          <w:szCs w:val="24"/>
        </w:rPr>
        <w:t xml:space="preserve">, </w:t>
      </w:r>
      <w:r w:rsidR="002562A6" w:rsidRPr="00FD416C">
        <w:rPr>
          <w:rFonts w:ascii="Times New Roman" w:hAnsi="Times New Roman" w:cs="Times New Roman"/>
          <w:sz w:val="24"/>
          <w:szCs w:val="24"/>
        </w:rPr>
        <w:t xml:space="preserve">ha dimostrato di ridurre il numero di trasfusioni, con un impatto significativo </w:t>
      </w:r>
      <w:r w:rsidR="00043647" w:rsidRPr="00FD416C">
        <w:rPr>
          <w:rFonts w:ascii="Times New Roman" w:hAnsi="Times New Roman" w:cs="Times New Roman"/>
          <w:sz w:val="24"/>
          <w:szCs w:val="24"/>
        </w:rPr>
        <w:t>sulla sopravvivenza a lungo termine</w:t>
      </w:r>
      <w:r w:rsidR="002562A6" w:rsidRPr="00FD416C">
        <w:rPr>
          <w:rFonts w:ascii="Times New Roman" w:hAnsi="Times New Roman" w:cs="Times New Roman"/>
          <w:sz w:val="24"/>
          <w:szCs w:val="24"/>
        </w:rPr>
        <w:t xml:space="preserve"> e sulla qualità di vita.</w:t>
      </w:r>
      <w:r w:rsidR="005C3B5F" w:rsidRPr="00FD416C">
        <w:rPr>
          <w:rFonts w:ascii="Times New Roman" w:hAnsi="Times New Roman" w:cs="Times New Roman"/>
          <w:sz w:val="24"/>
          <w:szCs w:val="24"/>
        </w:rPr>
        <w:t xml:space="preserve"> Il </w:t>
      </w:r>
      <w:r w:rsidR="65036448" w:rsidRPr="00FD416C">
        <w:rPr>
          <w:rFonts w:ascii="Times New Roman" w:hAnsi="Times New Roman" w:cs="Times New Roman"/>
          <w:sz w:val="24"/>
          <w:szCs w:val="24"/>
        </w:rPr>
        <w:t>60</w:t>
      </w:r>
      <w:r w:rsidR="005C3B5F" w:rsidRPr="00FD416C">
        <w:rPr>
          <w:rFonts w:ascii="Times New Roman" w:hAnsi="Times New Roman" w:cs="Times New Roman"/>
          <w:sz w:val="24"/>
          <w:szCs w:val="24"/>
        </w:rPr>
        <w:t xml:space="preserve">% dei pazienti ha </w:t>
      </w:r>
      <w:r w:rsidR="573975FE" w:rsidRPr="00FD416C">
        <w:rPr>
          <w:rFonts w:ascii="Times New Roman" w:hAnsi="Times New Roman" w:cs="Times New Roman"/>
          <w:sz w:val="24"/>
          <w:szCs w:val="24"/>
        </w:rPr>
        <w:t xml:space="preserve">addirittura </w:t>
      </w:r>
      <w:r w:rsidR="005C3B5F" w:rsidRPr="00FD416C">
        <w:rPr>
          <w:rFonts w:ascii="Times New Roman" w:hAnsi="Times New Roman" w:cs="Times New Roman"/>
          <w:sz w:val="24"/>
          <w:szCs w:val="24"/>
        </w:rPr>
        <w:t>raggiunto l’indipendenza dalle trasfusioni.</w:t>
      </w:r>
      <w:r w:rsidR="361EC7C4" w:rsidRPr="00FD416C">
        <w:rPr>
          <w:rFonts w:ascii="Times New Roman" w:hAnsi="Times New Roman" w:cs="Times New Roman"/>
          <w:sz w:val="24"/>
          <w:szCs w:val="24"/>
        </w:rPr>
        <w:t xml:space="preserve"> </w:t>
      </w:r>
      <w:r w:rsidR="25B20B26" w:rsidRPr="00FD416C">
        <w:rPr>
          <w:rFonts w:ascii="Times New Roman" w:hAnsi="Times New Roman" w:cs="Times New Roman"/>
          <w:sz w:val="24"/>
          <w:szCs w:val="24"/>
        </w:rPr>
        <w:t>Con l</w:t>
      </w:r>
      <w:r w:rsidR="58FB83B2" w:rsidRPr="00FD416C">
        <w:rPr>
          <w:rFonts w:ascii="Times New Roman" w:hAnsi="Times New Roman" w:cs="Times New Roman"/>
          <w:sz w:val="24"/>
          <w:szCs w:val="24"/>
        </w:rPr>
        <w:t xml:space="preserve">’estensione della rimborsabilità da parte di </w:t>
      </w:r>
      <w:r w:rsidR="002562A6" w:rsidRPr="00FD416C">
        <w:rPr>
          <w:rFonts w:ascii="Times New Roman" w:hAnsi="Times New Roman" w:cs="Times New Roman"/>
          <w:sz w:val="24"/>
          <w:szCs w:val="24"/>
        </w:rPr>
        <w:t>AIFA</w:t>
      </w:r>
      <w:r w:rsidRPr="00FD416C">
        <w:rPr>
          <w:rFonts w:ascii="Times New Roman" w:hAnsi="Times New Roman" w:cs="Times New Roman"/>
          <w:sz w:val="24"/>
          <w:szCs w:val="24"/>
        </w:rPr>
        <w:t xml:space="preserve">, </w:t>
      </w:r>
      <w:proofErr w:type="spellStart"/>
      <w:r w:rsidRPr="00FD416C">
        <w:rPr>
          <w:rFonts w:ascii="Times New Roman" w:hAnsi="Times New Roman" w:cs="Times New Roman"/>
          <w:sz w:val="24"/>
          <w:szCs w:val="24"/>
        </w:rPr>
        <w:t>luspatercept</w:t>
      </w:r>
      <w:proofErr w:type="spellEnd"/>
      <w:r w:rsidRPr="00FD416C">
        <w:rPr>
          <w:rFonts w:ascii="Times New Roman" w:hAnsi="Times New Roman" w:cs="Times New Roman"/>
          <w:sz w:val="24"/>
          <w:szCs w:val="24"/>
        </w:rPr>
        <w:t xml:space="preserve"> </w:t>
      </w:r>
      <w:bookmarkStart w:id="0" w:name="_Hlk212721449"/>
      <w:r w:rsidRPr="00FD416C">
        <w:rPr>
          <w:rFonts w:ascii="Times New Roman" w:hAnsi="Times New Roman" w:cs="Times New Roman"/>
          <w:sz w:val="24"/>
          <w:szCs w:val="24"/>
        </w:rPr>
        <w:t xml:space="preserve">cambia la pratica clinica </w:t>
      </w:r>
      <w:r w:rsidR="154EC917" w:rsidRPr="00FD416C">
        <w:rPr>
          <w:rFonts w:ascii="Times New Roman" w:hAnsi="Times New Roman" w:cs="Times New Roman"/>
          <w:sz w:val="24"/>
          <w:szCs w:val="24"/>
        </w:rPr>
        <w:t>diventando</w:t>
      </w:r>
      <w:r w:rsidRPr="00FD416C">
        <w:rPr>
          <w:rFonts w:ascii="Times New Roman" w:hAnsi="Times New Roman" w:cs="Times New Roman"/>
          <w:sz w:val="24"/>
          <w:szCs w:val="24"/>
        </w:rPr>
        <w:t xml:space="preserve"> la nuova terapia di prima linea.</w:t>
      </w:r>
      <w:r w:rsidR="000A64A3" w:rsidRPr="00FD416C">
        <w:rPr>
          <w:rFonts w:ascii="Times New Roman" w:hAnsi="Times New Roman" w:cs="Times New Roman"/>
          <w:sz w:val="24"/>
          <w:szCs w:val="24"/>
        </w:rPr>
        <w:t xml:space="preserve"> </w:t>
      </w:r>
      <w:bookmarkEnd w:id="0"/>
      <w:r w:rsidR="000A64A3" w:rsidRPr="00FD416C">
        <w:rPr>
          <w:rFonts w:ascii="Times New Roman" w:hAnsi="Times New Roman" w:cs="Times New Roman"/>
          <w:sz w:val="24"/>
          <w:szCs w:val="24"/>
        </w:rPr>
        <w:t>I progressi nella cura di quest</w:t>
      </w:r>
      <w:r w:rsidR="00034896" w:rsidRPr="00FD416C">
        <w:rPr>
          <w:rFonts w:ascii="Times New Roman" w:hAnsi="Times New Roman" w:cs="Times New Roman"/>
          <w:sz w:val="24"/>
          <w:szCs w:val="24"/>
        </w:rPr>
        <w:t>a neoplasia</w:t>
      </w:r>
      <w:r w:rsidR="000A64A3" w:rsidRPr="00FD416C">
        <w:rPr>
          <w:rFonts w:ascii="Times New Roman" w:hAnsi="Times New Roman" w:cs="Times New Roman"/>
          <w:sz w:val="24"/>
          <w:szCs w:val="24"/>
        </w:rPr>
        <w:t xml:space="preserve"> </w:t>
      </w:r>
      <w:r w:rsidR="00034896" w:rsidRPr="00FD416C">
        <w:rPr>
          <w:rFonts w:ascii="Times New Roman" w:hAnsi="Times New Roman" w:cs="Times New Roman"/>
          <w:sz w:val="24"/>
          <w:szCs w:val="24"/>
        </w:rPr>
        <w:t xml:space="preserve">ematologica </w:t>
      </w:r>
      <w:r w:rsidR="000A64A3" w:rsidRPr="00FD416C">
        <w:rPr>
          <w:rFonts w:ascii="Times New Roman" w:hAnsi="Times New Roman" w:cs="Times New Roman"/>
          <w:sz w:val="24"/>
          <w:szCs w:val="24"/>
        </w:rPr>
        <w:t>sono approfonditi oggi</w:t>
      </w:r>
      <w:r w:rsidR="0039078C" w:rsidRPr="00FD416C">
        <w:rPr>
          <w:rFonts w:ascii="Times New Roman" w:hAnsi="Times New Roman" w:cs="Times New Roman"/>
          <w:sz w:val="24"/>
          <w:szCs w:val="24"/>
        </w:rPr>
        <w:t xml:space="preserve"> a Roma</w:t>
      </w:r>
      <w:r w:rsidR="000A64A3" w:rsidRPr="00FD416C">
        <w:rPr>
          <w:rFonts w:ascii="Times New Roman" w:hAnsi="Times New Roman" w:cs="Times New Roman"/>
          <w:sz w:val="24"/>
          <w:szCs w:val="24"/>
        </w:rPr>
        <w:t xml:space="preserve"> </w:t>
      </w:r>
      <w:r w:rsidR="0039078C" w:rsidRPr="00FD416C">
        <w:rPr>
          <w:rFonts w:ascii="Times New Roman" w:hAnsi="Times New Roman" w:cs="Times New Roman"/>
          <w:sz w:val="24"/>
          <w:szCs w:val="24"/>
        </w:rPr>
        <w:t xml:space="preserve">nel corso della </w:t>
      </w:r>
      <w:r w:rsidR="000A64A3" w:rsidRPr="00FD416C">
        <w:rPr>
          <w:rFonts w:ascii="Times New Roman" w:hAnsi="Times New Roman" w:cs="Times New Roman"/>
          <w:sz w:val="24"/>
          <w:szCs w:val="24"/>
        </w:rPr>
        <w:t>conferenza stampa</w:t>
      </w:r>
      <w:r w:rsidR="0039078C" w:rsidRPr="00FD416C">
        <w:rPr>
          <w:rFonts w:ascii="Times New Roman" w:hAnsi="Times New Roman" w:cs="Times New Roman"/>
          <w:sz w:val="24"/>
          <w:szCs w:val="24"/>
        </w:rPr>
        <w:t xml:space="preserve"> </w:t>
      </w:r>
      <w:r w:rsidR="000A64A3" w:rsidRPr="00FD416C">
        <w:rPr>
          <w:rFonts w:ascii="Times New Roman" w:hAnsi="Times New Roman" w:cs="Times New Roman"/>
          <w:sz w:val="24"/>
          <w:szCs w:val="24"/>
        </w:rPr>
        <w:t>promossa da Bristol Myers Squibb.</w:t>
      </w:r>
    </w:p>
    <w:p w14:paraId="75D9C84B" w14:textId="0F0E00DA" w:rsidR="0013447D" w:rsidRPr="00FD416C" w:rsidRDefault="009D4DF7" w:rsidP="000828E9">
      <w:pPr>
        <w:spacing w:after="0" w:line="240" w:lineRule="auto"/>
        <w:jc w:val="both"/>
        <w:rPr>
          <w:rFonts w:ascii="Times New Roman" w:hAnsi="Times New Roman" w:cs="Times New Roman"/>
          <w:sz w:val="24"/>
          <w:szCs w:val="24"/>
        </w:rPr>
      </w:pPr>
      <w:r w:rsidRPr="00FD416C">
        <w:rPr>
          <w:rFonts w:ascii="Times New Roman" w:hAnsi="Times New Roman" w:cs="Times New Roman"/>
          <w:sz w:val="24"/>
          <w:szCs w:val="24"/>
        </w:rPr>
        <w:t>“</w:t>
      </w:r>
      <w:r w:rsidR="00DF1492" w:rsidRPr="00FD416C">
        <w:rPr>
          <w:rFonts w:ascii="Times New Roman" w:hAnsi="Times New Roman" w:cs="Times New Roman"/>
          <w:sz w:val="24"/>
          <w:szCs w:val="24"/>
        </w:rPr>
        <w:t>Le sindromi mielodisplastiche sono un gruppo eterogeneo di tumori de</w:t>
      </w:r>
      <w:r w:rsidR="00E24F29" w:rsidRPr="00FD416C">
        <w:rPr>
          <w:rFonts w:ascii="Times New Roman" w:hAnsi="Times New Roman" w:cs="Times New Roman"/>
          <w:sz w:val="24"/>
          <w:szCs w:val="24"/>
        </w:rPr>
        <w:t>l</w:t>
      </w:r>
      <w:r w:rsidR="00DF1492" w:rsidRPr="00FD416C">
        <w:rPr>
          <w:rFonts w:ascii="Times New Roman" w:hAnsi="Times New Roman" w:cs="Times New Roman"/>
          <w:sz w:val="24"/>
          <w:szCs w:val="24"/>
        </w:rPr>
        <w:t xml:space="preserve"> sangue, in cui le cellule del midollo osseo non riescono a </w:t>
      </w:r>
      <w:r w:rsidR="34A5332E" w:rsidRPr="00FD416C">
        <w:rPr>
          <w:rFonts w:ascii="Times New Roman" w:hAnsi="Times New Roman" w:cs="Times New Roman"/>
          <w:sz w:val="24"/>
          <w:szCs w:val="24"/>
        </w:rPr>
        <w:t>maturare in maniera corretta</w:t>
      </w:r>
      <w:r w:rsidR="0041642B" w:rsidRPr="00FD416C">
        <w:rPr>
          <w:rFonts w:ascii="Times New Roman" w:hAnsi="Times New Roman" w:cs="Times New Roman"/>
          <w:sz w:val="24"/>
          <w:szCs w:val="24"/>
        </w:rPr>
        <w:t xml:space="preserve"> </w:t>
      </w:r>
      <w:r w:rsidR="00DF1492" w:rsidRPr="00FD416C">
        <w:rPr>
          <w:rFonts w:ascii="Times New Roman" w:hAnsi="Times New Roman" w:cs="Times New Roman"/>
          <w:sz w:val="24"/>
          <w:szCs w:val="24"/>
        </w:rPr>
        <w:t xml:space="preserve">– afferma </w:t>
      </w:r>
      <w:r w:rsidR="00DF1492" w:rsidRPr="00FD416C">
        <w:rPr>
          <w:rFonts w:ascii="Times New Roman" w:hAnsi="Times New Roman" w:cs="Times New Roman"/>
          <w:b/>
          <w:bCs/>
          <w:sz w:val="24"/>
          <w:szCs w:val="24"/>
        </w:rPr>
        <w:t>Valeria Santini</w:t>
      </w:r>
      <w:r w:rsidR="00DF1492" w:rsidRPr="00FD416C">
        <w:rPr>
          <w:rFonts w:ascii="Times New Roman" w:hAnsi="Times New Roman" w:cs="Times New Roman"/>
          <w:sz w:val="24"/>
          <w:szCs w:val="24"/>
        </w:rPr>
        <w:t>, Professore di Ematologia all’Università di Firenze</w:t>
      </w:r>
      <w:r w:rsidR="00A97E25" w:rsidRPr="00FD416C">
        <w:rPr>
          <w:rFonts w:ascii="Times New Roman" w:hAnsi="Times New Roman" w:cs="Times New Roman"/>
          <w:sz w:val="24"/>
          <w:szCs w:val="24"/>
        </w:rPr>
        <w:t>,</w:t>
      </w:r>
      <w:r w:rsidR="00DF1492" w:rsidRPr="00FD416C">
        <w:rPr>
          <w:rFonts w:ascii="Times New Roman" w:hAnsi="Times New Roman" w:cs="Times New Roman"/>
          <w:sz w:val="24"/>
          <w:szCs w:val="24"/>
        </w:rPr>
        <w:t xml:space="preserve"> Responsabile MDS Unit dell’Azienda Ospedaliero Universitaria Careggi di Firenze</w:t>
      </w:r>
      <w:r w:rsidR="00A97E25" w:rsidRPr="00FD416C">
        <w:rPr>
          <w:rFonts w:ascii="Times New Roman" w:hAnsi="Times New Roman" w:cs="Times New Roman"/>
          <w:sz w:val="24"/>
          <w:szCs w:val="24"/>
        </w:rPr>
        <w:t xml:space="preserve"> e Presidente</w:t>
      </w:r>
      <w:r w:rsidR="00525B13" w:rsidRPr="00FD416C">
        <w:rPr>
          <w:rFonts w:ascii="Times New Roman" w:hAnsi="Times New Roman" w:cs="Times New Roman"/>
          <w:sz w:val="24"/>
          <w:szCs w:val="24"/>
        </w:rPr>
        <w:t xml:space="preserve"> del Comitato Scientifico</w:t>
      </w:r>
      <w:r w:rsidR="00A97E25" w:rsidRPr="00FD416C">
        <w:rPr>
          <w:rFonts w:ascii="Times New Roman" w:hAnsi="Times New Roman" w:cs="Times New Roman"/>
          <w:sz w:val="24"/>
          <w:szCs w:val="24"/>
        </w:rPr>
        <w:t xml:space="preserve"> </w:t>
      </w:r>
      <w:proofErr w:type="spellStart"/>
      <w:r w:rsidR="00A97E25" w:rsidRPr="00FD416C">
        <w:rPr>
          <w:rFonts w:ascii="Times New Roman" w:hAnsi="Times New Roman" w:cs="Times New Roman"/>
          <w:sz w:val="24"/>
          <w:szCs w:val="24"/>
        </w:rPr>
        <w:t>FIS</w:t>
      </w:r>
      <w:r w:rsidR="00C315F0" w:rsidRPr="00FD416C">
        <w:rPr>
          <w:rFonts w:ascii="Times New Roman" w:hAnsi="Times New Roman" w:cs="Times New Roman"/>
          <w:sz w:val="24"/>
          <w:szCs w:val="24"/>
        </w:rPr>
        <w:t>i</w:t>
      </w:r>
      <w:r w:rsidR="00A97E25" w:rsidRPr="00FD416C">
        <w:rPr>
          <w:rFonts w:ascii="Times New Roman" w:hAnsi="Times New Roman" w:cs="Times New Roman"/>
          <w:sz w:val="24"/>
          <w:szCs w:val="24"/>
        </w:rPr>
        <w:t>M</w:t>
      </w:r>
      <w:proofErr w:type="spellEnd"/>
      <w:r w:rsidR="00C315F0" w:rsidRPr="00FD416C">
        <w:rPr>
          <w:rFonts w:ascii="Times New Roman" w:hAnsi="Times New Roman" w:cs="Times New Roman"/>
          <w:sz w:val="24"/>
          <w:szCs w:val="24"/>
        </w:rPr>
        <w:t xml:space="preserve"> (Fondazione Italiana Sindromi Mielodisplastiche)</w:t>
      </w:r>
      <w:r w:rsidR="004A6383" w:rsidRPr="00FD416C">
        <w:rPr>
          <w:rFonts w:ascii="Times New Roman" w:hAnsi="Times New Roman" w:cs="Times New Roman"/>
          <w:sz w:val="24"/>
          <w:szCs w:val="24"/>
        </w:rPr>
        <w:t xml:space="preserve"> -</w:t>
      </w:r>
      <w:r w:rsidR="00DF1492" w:rsidRPr="00FD416C">
        <w:rPr>
          <w:rFonts w:ascii="Times New Roman" w:hAnsi="Times New Roman" w:cs="Times New Roman"/>
          <w:sz w:val="24"/>
          <w:szCs w:val="24"/>
        </w:rPr>
        <w:t xml:space="preserve">. Sono definite malattie clonali perché il loro sviluppo è dovuto a una singola cellula che, sfuggendo ai meccanismi di controllo, </w:t>
      </w:r>
      <w:r w:rsidR="00525B13" w:rsidRPr="00FD416C">
        <w:rPr>
          <w:rFonts w:ascii="Times New Roman" w:hAnsi="Times New Roman" w:cs="Times New Roman"/>
          <w:sz w:val="24"/>
          <w:szCs w:val="24"/>
        </w:rPr>
        <w:t>dà</w:t>
      </w:r>
      <w:r w:rsidR="00DF1492" w:rsidRPr="00FD416C">
        <w:rPr>
          <w:rFonts w:ascii="Times New Roman" w:hAnsi="Times New Roman" w:cs="Times New Roman"/>
          <w:sz w:val="24"/>
          <w:szCs w:val="24"/>
        </w:rPr>
        <w:t xml:space="preserve"> origine a cellule alterate nella forma e nella funzionalità.</w:t>
      </w:r>
      <w:r w:rsidR="0013447D" w:rsidRPr="00FD416C">
        <w:rPr>
          <w:rFonts w:ascii="Times New Roman" w:hAnsi="Times New Roman" w:cs="Times New Roman"/>
          <w:sz w:val="24"/>
          <w:szCs w:val="24"/>
        </w:rPr>
        <w:t xml:space="preserve"> </w:t>
      </w:r>
      <w:r w:rsidRPr="00FD416C">
        <w:rPr>
          <w:rFonts w:ascii="Times New Roman" w:hAnsi="Times New Roman" w:cs="Times New Roman"/>
          <w:sz w:val="24"/>
          <w:szCs w:val="24"/>
        </w:rPr>
        <w:t xml:space="preserve">La manifestazione clinica più frequente è costituita dall’anemia e, </w:t>
      </w:r>
      <w:r w:rsidR="00525B13" w:rsidRPr="00FD416C">
        <w:rPr>
          <w:rFonts w:ascii="Times New Roman" w:hAnsi="Times New Roman" w:cs="Times New Roman"/>
          <w:sz w:val="24"/>
          <w:szCs w:val="24"/>
        </w:rPr>
        <w:t>spesso</w:t>
      </w:r>
      <w:r w:rsidRPr="00FD416C">
        <w:rPr>
          <w:rFonts w:ascii="Times New Roman" w:hAnsi="Times New Roman" w:cs="Times New Roman"/>
          <w:sz w:val="24"/>
          <w:szCs w:val="24"/>
        </w:rPr>
        <w:t xml:space="preserve">, dalla necessità di trasfusioni di sangue, ma questi pazienti </w:t>
      </w:r>
      <w:r w:rsidR="00525B13" w:rsidRPr="00FD416C">
        <w:rPr>
          <w:rFonts w:ascii="Times New Roman" w:hAnsi="Times New Roman" w:cs="Times New Roman"/>
          <w:sz w:val="24"/>
          <w:szCs w:val="24"/>
        </w:rPr>
        <w:t xml:space="preserve">possono essere </w:t>
      </w:r>
      <w:r w:rsidR="004D63B7" w:rsidRPr="00FD416C">
        <w:rPr>
          <w:rFonts w:ascii="Times New Roman" w:hAnsi="Times New Roman" w:cs="Times New Roman"/>
          <w:sz w:val="24"/>
          <w:szCs w:val="24"/>
        </w:rPr>
        <w:t xml:space="preserve">soggetti anche </w:t>
      </w:r>
      <w:r w:rsidRPr="00FD416C">
        <w:rPr>
          <w:rFonts w:ascii="Times New Roman" w:hAnsi="Times New Roman" w:cs="Times New Roman"/>
          <w:sz w:val="24"/>
          <w:szCs w:val="24"/>
        </w:rPr>
        <w:t xml:space="preserve">a infezioni ed emorragie. </w:t>
      </w:r>
      <w:r w:rsidR="00DF1492" w:rsidRPr="00FD416C">
        <w:rPr>
          <w:rFonts w:ascii="Times New Roman" w:hAnsi="Times New Roman" w:cs="Times New Roman"/>
          <w:sz w:val="24"/>
          <w:szCs w:val="24"/>
        </w:rPr>
        <w:t xml:space="preserve">I sintomi e il decorso variano in modo significativo in base al tipo di cellula ematica colpita. </w:t>
      </w:r>
      <w:r w:rsidR="00916429" w:rsidRPr="00FD416C">
        <w:rPr>
          <w:rFonts w:ascii="Times New Roman" w:hAnsi="Times New Roman" w:cs="Times New Roman"/>
          <w:sz w:val="24"/>
          <w:szCs w:val="24"/>
        </w:rPr>
        <w:t xml:space="preserve">I sintomi più frequenti dovuti alla carenza di emoglobina sono rappresentati da stanchezza, perdita di peso, difficoltà respiratorie e battito cardiaco accelerato. L’impatto sulla qualità di vita è enorme, soprattutto per le persone con anemia grave che devono recarsi in ospedale, in alcuni casi ogni settimana, per le trasfusioni di sangue”. </w:t>
      </w:r>
      <w:r w:rsidRPr="00FD416C">
        <w:rPr>
          <w:rFonts w:ascii="Times New Roman" w:hAnsi="Times New Roman" w:cs="Times New Roman"/>
          <w:sz w:val="24"/>
          <w:szCs w:val="24"/>
        </w:rPr>
        <w:t xml:space="preserve">Nelle forme più gravi, </w:t>
      </w:r>
      <w:r w:rsidR="00916429" w:rsidRPr="00FD416C">
        <w:rPr>
          <w:rFonts w:ascii="Times New Roman" w:hAnsi="Times New Roman" w:cs="Times New Roman"/>
          <w:sz w:val="24"/>
          <w:szCs w:val="24"/>
        </w:rPr>
        <w:t xml:space="preserve">le sindromi mielodisplastiche </w:t>
      </w:r>
      <w:r w:rsidRPr="00FD416C">
        <w:rPr>
          <w:rFonts w:ascii="Times New Roman" w:hAnsi="Times New Roman" w:cs="Times New Roman"/>
          <w:sz w:val="24"/>
          <w:szCs w:val="24"/>
        </w:rPr>
        <w:t xml:space="preserve">possono evolvere in leucemia mieloide acuta, un tumore più aggressivo. </w:t>
      </w:r>
      <w:r w:rsidR="005F4DE9" w:rsidRPr="00FD416C">
        <w:rPr>
          <w:rFonts w:ascii="Times New Roman" w:hAnsi="Times New Roman" w:cs="Times New Roman"/>
          <w:sz w:val="24"/>
          <w:szCs w:val="24"/>
        </w:rPr>
        <w:t xml:space="preserve">“Nella maggior parte dei casi – </w:t>
      </w:r>
      <w:r w:rsidR="000B3016" w:rsidRPr="00FD416C">
        <w:rPr>
          <w:rFonts w:ascii="Times New Roman" w:hAnsi="Times New Roman" w:cs="Times New Roman"/>
          <w:sz w:val="24"/>
          <w:szCs w:val="24"/>
        </w:rPr>
        <w:t>spiega</w:t>
      </w:r>
      <w:r w:rsidR="005F4DE9" w:rsidRPr="00FD416C">
        <w:rPr>
          <w:rFonts w:ascii="Times New Roman" w:hAnsi="Times New Roman" w:cs="Times New Roman"/>
          <w:sz w:val="24"/>
          <w:szCs w:val="24"/>
        </w:rPr>
        <w:t xml:space="preserve"> </w:t>
      </w:r>
      <w:r w:rsidR="000B3016" w:rsidRPr="00FD416C">
        <w:rPr>
          <w:rFonts w:ascii="Times New Roman" w:hAnsi="Times New Roman" w:cs="Times New Roman"/>
          <w:b/>
          <w:bCs/>
          <w:sz w:val="24"/>
          <w:szCs w:val="24"/>
        </w:rPr>
        <w:t>Matteo Della Porta</w:t>
      </w:r>
      <w:r w:rsidR="000B3016" w:rsidRPr="00FD416C">
        <w:rPr>
          <w:rFonts w:ascii="Times New Roman" w:hAnsi="Times New Roman" w:cs="Times New Roman"/>
          <w:sz w:val="24"/>
          <w:szCs w:val="24"/>
        </w:rPr>
        <w:t>, Responsabile Unità Leucemie, Humanitas Cancer Center, Milano</w:t>
      </w:r>
      <w:r w:rsidR="00954E37" w:rsidRPr="00FD416C">
        <w:rPr>
          <w:rFonts w:ascii="Times New Roman" w:hAnsi="Times New Roman" w:cs="Times New Roman"/>
          <w:sz w:val="24"/>
          <w:szCs w:val="24"/>
        </w:rPr>
        <w:t>,</w:t>
      </w:r>
      <w:r w:rsidR="000B3016" w:rsidRPr="00FD416C">
        <w:rPr>
          <w:rFonts w:ascii="Times New Roman" w:hAnsi="Times New Roman" w:cs="Times New Roman"/>
          <w:sz w:val="24"/>
          <w:szCs w:val="24"/>
        </w:rPr>
        <w:t xml:space="preserve"> e Professore Ordinario di Ematologia all’Humanitas University </w:t>
      </w:r>
      <w:r w:rsidR="005F4DE9" w:rsidRPr="00FD416C">
        <w:rPr>
          <w:rFonts w:ascii="Times New Roman" w:hAnsi="Times New Roman" w:cs="Times New Roman"/>
          <w:sz w:val="24"/>
          <w:szCs w:val="24"/>
        </w:rPr>
        <w:t xml:space="preserve">-, le cause della malattia sono sconosciute, </w:t>
      </w:r>
      <w:r w:rsidR="006F2C15" w:rsidRPr="00FD416C">
        <w:rPr>
          <w:rFonts w:ascii="Times New Roman" w:hAnsi="Times New Roman" w:cs="Times New Roman"/>
          <w:sz w:val="24"/>
          <w:szCs w:val="24"/>
        </w:rPr>
        <w:t>perché</w:t>
      </w:r>
      <w:r w:rsidR="005F4DE9" w:rsidRPr="00FD416C">
        <w:rPr>
          <w:rFonts w:ascii="Times New Roman" w:hAnsi="Times New Roman" w:cs="Times New Roman"/>
          <w:sz w:val="24"/>
          <w:szCs w:val="24"/>
        </w:rPr>
        <w:t xml:space="preserve"> non è noto il meccanismo che dà il via al processo di modifica del DNA di una delle cellule staminali del midollo osseo. Vi sono anche forme secondarie, legate all’esposizione a fattori di rischio professionale, ad esempio a sostanze chimiche come benzene, piombo o solventi. Inoltre, alcuni pazienti possono sviluppare la malattia in seguito a precedenti trattamenti con chemioterapia o radioterapia, utilizzati per curare altre neoplasie”.</w:t>
      </w:r>
    </w:p>
    <w:p w14:paraId="58812C81" w14:textId="2A67EAAB" w:rsidR="00E66589" w:rsidRPr="00FD416C" w:rsidRDefault="00FA27B0" w:rsidP="000828E9">
      <w:pPr>
        <w:spacing w:after="0" w:line="240" w:lineRule="auto"/>
        <w:jc w:val="both"/>
        <w:rPr>
          <w:rFonts w:ascii="Times New Roman" w:hAnsi="Times New Roman" w:cs="Times New Roman"/>
          <w:sz w:val="24"/>
          <w:szCs w:val="24"/>
        </w:rPr>
      </w:pPr>
      <w:r w:rsidRPr="00FD416C">
        <w:rPr>
          <w:rFonts w:ascii="Times New Roman" w:hAnsi="Times New Roman" w:cs="Times New Roman"/>
          <w:sz w:val="24"/>
          <w:szCs w:val="24"/>
        </w:rPr>
        <w:t>In Italia si stimano ogni anno circa 3.000 nuovi casi</w:t>
      </w:r>
      <w:r w:rsidR="0018188B" w:rsidRPr="00FD416C">
        <w:rPr>
          <w:rFonts w:ascii="Times New Roman" w:hAnsi="Times New Roman" w:cs="Times New Roman"/>
          <w:sz w:val="24"/>
          <w:szCs w:val="24"/>
        </w:rPr>
        <w:t xml:space="preserve"> di sindromi mielodisplastiche</w:t>
      </w:r>
      <w:r w:rsidR="00C17C49" w:rsidRPr="00FD416C">
        <w:rPr>
          <w:rFonts w:ascii="Times New Roman" w:hAnsi="Times New Roman" w:cs="Times New Roman"/>
          <w:sz w:val="24"/>
          <w:szCs w:val="24"/>
        </w:rPr>
        <w:t xml:space="preserve">, soprattutto in anziani </w:t>
      </w:r>
      <w:r w:rsidR="00525B13" w:rsidRPr="00FD416C">
        <w:rPr>
          <w:rFonts w:ascii="Times New Roman" w:hAnsi="Times New Roman" w:cs="Times New Roman"/>
          <w:sz w:val="24"/>
          <w:szCs w:val="24"/>
        </w:rPr>
        <w:t xml:space="preserve">con età superiore ai </w:t>
      </w:r>
      <w:r w:rsidR="00C17C49" w:rsidRPr="00FD416C">
        <w:rPr>
          <w:rFonts w:ascii="Times New Roman" w:hAnsi="Times New Roman" w:cs="Times New Roman"/>
          <w:sz w:val="24"/>
          <w:szCs w:val="24"/>
        </w:rPr>
        <w:t>70</w:t>
      </w:r>
      <w:r w:rsidR="00376E6D" w:rsidRPr="00FD416C">
        <w:rPr>
          <w:rFonts w:ascii="Times New Roman" w:hAnsi="Times New Roman" w:cs="Times New Roman"/>
          <w:sz w:val="24"/>
          <w:szCs w:val="24"/>
        </w:rPr>
        <w:t xml:space="preserve"> anni</w:t>
      </w:r>
      <w:r w:rsidRPr="00FD416C">
        <w:rPr>
          <w:rFonts w:ascii="Times New Roman" w:hAnsi="Times New Roman" w:cs="Times New Roman"/>
          <w:sz w:val="24"/>
          <w:szCs w:val="24"/>
        </w:rPr>
        <w:t xml:space="preserve">. </w:t>
      </w:r>
      <w:r w:rsidR="00C17C49" w:rsidRPr="00FD416C">
        <w:rPr>
          <w:rFonts w:ascii="Times New Roman" w:hAnsi="Times New Roman" w:cs="Times New Roman"/>
          <w:sz w:val="24"/>
          <w:szCs w:val="24"/>
        </w:rPr>
        <w:t>“</w:t>
      </w:r>
      <w:r w:rsidR="005225F0" w:rsidRPr="00FD416C">
        <w:rPr>
          <w:rFonts w:ascii="Times New Roman" w:hAnsi="Times New Roman" w:cs="Times New Roman"/>
          <w:sz w:val="24"/>
          <w:szCs w:val="24"/>
        </w:rPr>
        <w:t>S</w:t>
      </w:r>
      <w:r w:rsidR="00C17C49" w:rsidRPr="00FD416C">
        <w:rPr>
          <w:rFonts w:ascii="Times New Roman" w:hAnsi="Times New Roman" w:cs="Times New Roman"/>
          <w:sz w:val="24"/>
          <w:szCs w:val="24"/>
        </w:rPr>
        <w:t xml:space="preserve">i tratta di una cifra </w:t>
      </w:r>
      <w:r w:rsidR="00DC64BF" w:rsidRPr="00FD416C">
        <w:rPr>
          <w:rFonts w:ascii="Times New Roman" w:hAnsi="Times New Roman" w:cs="Times New Roman"/>
          <w:sz w:val="24"/>
          <w:szCs w:val="24"/>
        </w:rPr>
        <w:t>al ribasso</w:t>
      </w:r>
      <w:r w:rsidR="00C17C49" w:rsidRPr="00FD416C">
        <w:rPr>
          <w:rFonts w:ascii="Times New Roman" w:hAnsi="Times New Roman" w:cs="Times New Roman"/>
          <w:sz w:val="24"/>
          <w:szCs w:val="24"/>
        </w:rPr>
        <w:t>, perché molte persone non ricevono un corretto e tempestivo inquadramento diagnostico</w:t>
      </w:r>
      <w:r w:rsidR="003A1C00" w:rsidRPr="00FD416C">
        <w:rPr>
          <w:rFonts w:ascii="Times New Roman" w:hAnsi="Times New Roman" w:cs="Times New Roman"/>
          <w:sz w:val="24"/>
          <w:szCs w:val="24"/>
        </w:rPr>
        <w:t xml:space="preserve"> </w:t>
      </w:r>
      <w:r w:rsidR="00C17C49" w:rsidRPr="00FD416C">
        <w:rPr>
          <w:rFonts w:ascii="Times New Roman" w:hAnsi="Times New Roman" w:cs="Times New Roman"/>
          <w:sz w:val="24"/>
          <w:szCs w:val="24"/>
        </w:rPr>
        <w:t xml:space="preserve">– </w:t>
      </w:r>
      <w:r w:rsidR="000B3016" w:rsidRPr="00FD416C">
        <w:rPr>
          <w:rFonts w:ascii="Times New Roman" w:hAnsi="Times New Roman" w:cs="Times New Roman"/>
          <w:sz w:val="24"/>
          <w:szCs w:val="24"/>
        </w:rPr>
        <w:t>continua il Prof.</w:t>
      </w:r>
      <w:r w:rsidR="00DC64BF" w:rsidRPr="00FD416C">
        <w:rPr>
          <w:rFonts w:ascii="Times New Roman" w:hAnsi="Times New Roman" w:cs="Times New Roman"/>
          <w:sz w:val="24"/>
          <w:szCs w:val="24"/>
        </w:rPr>
        <w:t xml:space="preserve"> Della Porta</w:t>
      </w:r>
      <w:r w:rsidR="000B3016" w:rsidRPr="00FD416C">
        <w:rPr>
          <w:rFonts w:ascii="Times New Roman" w:hAnsi="Times New Roman" w:cs="Times New Roman"/>
          <w:sz w:val="24"/>
          <w:szCs w:val="24"/>
        </w:rPr>
        <w:t xml:space="preserve"> </w:t>
      </w:r>
      <w:r w:rsidR="00DC64BF" w:rsidRPr="00FD416C">
        <w:rPr>
          <w:rFonts w:ascii="Times New Roman" w:hAnsi="Times New Roman" w:cs="Times New Roman"/>
          <w:sz w:val="24"/>
          <w:szCs w:val="24"/>
        </w:rPr>
        <w:t xml:space="preserve">-. </w:t>
      </w:r>
      <w:r w:rsidR="00B47190" w:rsidRPr="00FD416C">
        <w:rPr>
          <w:rFonts w:ascii="Times New Roman" w:hAnsi="Times New Roman" w:cs="Times New Roman"/>
          <w:sz w:val="24"/>
          <w:szCs w:val="24"/>
        </w:rPr>
        <w:t>L’insufficienza di globuli rossi, in quasi tutti i pazienti, nel tempo diventa severa e necessita di un supporto con regolari trasfusioni di sangue, che possono diventare anche molto frequenti.</w:t>
      </w:r>
      <w:r w:rsidR="00B35D12" w:rsidRPr="00FD416C">
        <w:rPr>
          <w:rFonts w:ascii="Times New Roman" w:hAnsi="Times New Roman" w:cs="Times New Roman"/>
          <w:sz w:val="24"/>
          <w:szCs w:val="24"/>
        </w:rPr>
        <w:t xml:space="preserve"> </w:t>
      </w:r>
      <w:r w:rsidR="00BB0CE4" w:rsidRPr="00FD416C">
        <w:rPr>
          <w:rFonts w:ascii="Times New Roman" w:hAnsi="Times New Roman" w:cs="Times New Roman"/>
          <w:sz w:val="24"/>
          <w:szCs w:val="24"/>
        </w:rPr>
        <w:t xml:space="preserve">Nel </w:t>
      </w:r>
      <w:r w:rsidR="00BB0CE4" w:rsidRPr="00FD416C">
        <w:rPr>
          <w:rFonts w:ascii="Times New Roman" w:hAnsi="Times New Roman" w:cs="Times New Roman"/>
          <w:sz w:val="24"/>
          <w:szCs w:val="24"/>
        </w:rPr>
        <w:lastRenderedPageBreak/>
        <w:t>trattamento delle sindromi mielodisplastiche a basso rischio, pochi pazienti mostrano una risposta duratura agli agenti stimolanti l</w:t>
      </w:r>
      <w:r w:rsidR="000828E9" w:rsidRPr="00FD416C">
        <w:rPr>
          <w:rFonts w:ascii="Times New Roman" w:hAnsi="Times New Roman" w:cs="Times New Roman"/>
          <w:sz w:val="24"/>
          <w:szCs w:val="24"/>
        </w:rPr>
        <w:t>’</w:t>
      </w:r>
      <w:r w:rsidR="00BB0CE4" w:rsidRPr="00FD416C">
        <w:rPr>
          <w:rFonts w:ascii="Times New Roman" w:hAnsi="Times New Roman" w:cs="Times New Roman"/>
          <w:sz w:val="24"/>
          <w:szCs w:val="24"/>
        </w:rPr>
        <w:t>eritropoiesi</w:t>
      </w:r>
      <w:r w:rsidR="00F924EC" w:rsidRPr="00FD416C">
        <w:rPr>
          <w:rFonts w:ascii="Times New Roman" w:hAnsi="Times New Roman" w:cs="Times New Roman"/>
          <w:sz w:val="24"/>
          <w:szCs w:val="24"/>
        </w:rPr>
        <w:t xml:space="preserve">. Circa il 30% non è candidabile a riceverli o non ne trae beneficio e per un altro 30% hanno un effetto limitato nel tempo, non superiore a un anno. Si conferma, quindi, la necessità di opzioni terapeutiche più efficaci per affrontare il problema dell’anemia. </w:t>
      </w:r>
      <w:proofErr w:type="spellStart"/>
      <w:r w:rsidR="00F924EC" w:rsidRPr="00FD416C">
        <w:rPr>
          <w:rFonts w:ascii="Times New Roman" w:hAnsi="Times New Roman" w:cs="Times New Roman"/>
          <w:sz w:val="24"/>
          <w:szCs w:val="24"/>
        </w:rPr>
        <w:t>Luspatercept</w:t>
      </w:r>
      <w:proofErr w:type="spellEnd"/>
      <w:r w:rsidR="00263321" w:rsidRPr="00FD416C">
        <w:rPr>
          <w:rFonts w:ascii="Times New Roman" w:hAnsi="Times New Roman" w:cs="Times New Roman"/>
          <w:sz w:val="24"/>
          <w:szCs w:val="24"/>
        </w:rPr>
        <w:t xml:space="preserve"> </w:t>
      </w:r>
      <w:r w:rsidR="00F924EC" w:rsidRPr="00FD416C">
        <w:rPr>
          <w:rFonts w:ascii="Times New Roman" w:hAnsi="Times New Roman" w:cs="Times New Roman"/>
          <w:sz w:val="24"/>
          <w:szCs w:val="24"/>
        </w:rPr>
        <w:t xml:space="preserve">è il primo farmaco in 40 anni a dimostrare superiorità rispetto alla </w:t>
      </w:r>
      <w:proofErr w:type="spellStart"/>
      <w:r w:rsidR="00F924EC" w:rsidRPr="00FD416C">
        <w:rPr>
          <w:rFonts w:ascii="Times New Roman" w:hAnsi="Times New Roman" w:cs="Times New Roman"/>
          <w:sz w:val="24"/>
          <w:szCs w:val="24"/>
        </w:rPr>
        <w:t>epoetina</w:t>
      </w:r>
      <w:proofErr w:type="spellEnd"/>
      <w:r w:rsidR="00F924EC" w:rsidRPr="00FD416C">
        <w:rPr>
          <w:rFonts w:ascii="Times New Roman" w:hAnsi="Times New Roman" w:cs="Times New Roman"/>
          <w:sz w:val="24"/>
          <w:szCs w:val="24"/>
        </w:rPr>
        <w:t xml:space="preserve"> alfa,</w:t>
      </w:r>
      <w:r w:rsidR="00F41235" w:rsidRPr="00FD416C">
        <w:rPr>
          <w:rFonts w:ascii="Times New Roman" w:hAnsi="Times New Roman" w:cs="Times New Roman"/>
          <w:sz w:val="24"/>
          <w:szCs w:val="24"/>
        </w:rPr>
        <w:t xml:space="preserve"> </w:t>
      </w:r>
      <w:r w:rsidR="003327C4" w:rsidRPr="00FD416C">
        <w:rPr>
          <w:rFonts w:ascii="Times New Roman" w:hAnsi="Times New Roman" w:cs="Times New Roman"/>
          <w:sz w:val="24"/>
          <w:szCs w:val="24"/>
        </w:rPr>
        <w:t xml:space="preserve">agente che stimola l’eritropoiesi e </w:t>
      </w:r>
      <w:r w:rsidR="00F924EC" w:rsidRPr="00FD416C">
        <w:rPr>
          <w:rFonts w:ascii="Times New Roman" w:hAnsi="Times New Roman" w:cs="Times New Roman"/>
          <w:sz w:val="24"/>
          <w:szCs w:val="24"/>
        </w:rPr>
        <w:t xml:space="preserve">per decenni terapia di riferimento, </w:t>
      </w:r>
      <w:r w:rsidR="00B47190" w:rsidRPr="00FD416C">
        <w:rPr>
          <w:rFonts w:ascii="Times New Roman" w:hAnsi="Times New Roman" w:cs="Times New Roman"/>
          <w:sz w:val="24"/>
          <w:szCs w:val="24"/>
        </w:rPr>
        <w:t>ridu</w:t>
      </w:r>
      <w:r w:rsidR="00F924EC" w:rsidRPr="00FD416C">
        <w:rPr>
          <w:rFonts w:ascii="Times New Roman" w:hAnsi="Times New Roman" w:cs="Times New Roman"/>
          <w:sz w:val="24"/>
          <w:szCs w:val="24"/>
        </w:rPr>
        <w:t>cendo</w:t>
      </w:r>
      <w:r w:rsidR="00B47190" w:rsidRPr="00FD416C">
        <w:rPr>
          <w:rFonts w:ascii="Times New Roman" w:hAnsi="Times New Roman" w:cs="Times New Roman"/>
          <w:sz w:val="24"/>
          <w:szCs w:val="24"/>
        </w:rPr>
        <w:t xml:space="preserve"> in modo sostanziale il fabbisogno trasfusionale</w:t>
      </w:r>
      <w:r w:rsidR="00795088" w:rsidRPr="00FD416C">
        <w:rPr>
          <w:rFonts w:ascii="Times New Roman" w:hAnsi="Times New Roman" w:cs="Times New Roman"/>
          <w:sz w:val="24"/>
          <w:szCs w:val="24"/>
        </w:rPr>
        <w:t xml:space="preserve">”. </w:t>
      </w:r>
    </w:p>
    <w:p w14:paraId="5145795E" w14:textId="3C78D4CB" w:rsidR="004153D4" w:rsidRPr="00FD416C" w:rsidRDefault="00795088" w:rsidP="003A3DA8">
      <w:pPr>
        <w:spacing w:after="0" w:line="240" w:lineRule="auto"/>
        <w:jc w:val="both"/>
        <w:rPr>
          <w:rFonts w:ascii="Times New Roman" w:hAnsi="Times New Roman" w:cs="Times New Roman"/>
          <w:sz w:val="24"/>
          <w:szCs w:val="24"/>
        </w:rPr>
      </w:pPr>
      <w:r w:rsidRPr="00FD416C">
        <w:rPr>
          <w:rFonts w:ascii="Times New Roman" w:hAnsi="Times New Roman" w:cs="Times New Roman"/>
          <w:sz w:val="24"/>
          <w:szCs w:val="24"/>
        </w:rPr>
        <w:t>Lo studio COMMANDS</w:t>
      </w:r>
      <w:r w:rsidR="00F433DC" w:rsidRPr="00FD416C">
        <w:rPr>
          <w:rFonts w:ascii="Times New Roman" w:hAnsi="Times New Roman" w:cs="Times New Roman"/>
          <w:sz w:val="24"/>
          <w:szCs w:val="24"/>
        </w:rPr>
        <w:t>, pubblicato su</w:t>
      </w:r>
      <w:r w:rsidR="00376E6D" w:rsidRPr="00FD416C">
        <w:rPr>
          <w:rFonts w:ascii="Times New Roman" w:hAnsi="Times New Roman" w:cs="Times New Roman"/>
          <w:sz w:val="24"/>
          <w:szCs w:val="24"/>
        </w:rPr>
        <w:t>lla rivista</w:t>
      </w:r>
      <w:r w:rsidR="00F433DC" w:rsidRPr="00FD416C">
        <w:rPr>
          <w:rFonts w:ascii="Times New Roman" w:hAnsi="Times New Roman" w:cs="Times New Roman"/>
          <w:sz w:val="24"/>
          <w:szCs w:val="24"/>
        </w:rPr>
        <w:t xml:space="preserve"> “The Lancet” e</w:t>
      </w:r>
      <w:r w:rsidR="005225F0" w:rsidRPr="00FD416C">
        <w:rPr>
          <w:rFonts w:ascii="Times New Roman" w:hAnsi="Times New Roman" w:cs="Times New Roman"/>
          <w:sz w:val="24"/>
          <w:szCs w:val="24"/>
        </w:rPr>
        <w:t xml:space="preserve"> presentato </w:t>
      </w:r>
      <w:r w:rsidR="7AEEB8A7" w:rsidRPr="00FD416C">
        <w:rPr>
          <w:rFonts w:ascii="Times New Roman" w:hAnsi="Times New Roman" w:cs="Times New Roman"/>
          <w:sz w:val="24"/>
          <w:szCs w:val="24"/>
        </w:rPr>
        <w:t xml:space="preserve">per la prima volta </w:t>
      </w:r>
      <w:r w:rsidR="005225F0" w:rsidRPr="00FD416C">
        <w:rPr>
          <w:rFonts w:ascii="Times New Roman" w:hAnsi="Times New Roman" w:cs="Times New Roman"/>
          <w:sz w:val="24"/>
          <w:szCs w:val="24"/>
        </w:rPr>
        <w:t xml:space="preserve">nel 2023 in Sessione Plenaria al Congresso della Società Europea di Ematologia, </w:t>
      </w:r>
      <w:r w:rsidRPr="00FD416C">
        <w:rPr>
          <w:rFonts w:ascii="Times New Roman" w:hAnsi="Times New Roman" w:cs="Times New Roman"/>
          <w:sz w:val="24"/>
          <w:szCs w:val="24"/>
        </w:rPr>
        <w:t xml:space="preserve">ha valutato </w:t>
      </w:r>
      <w:proofErr w:type="spellStart"/>
      <w:r w:rsidRPr="00FD416C">
        <w:rPr>
          <w:rFonts w:ascii="Times New Roman" w:hAnsi="Times New Roman" w:cs="Times New Roman"/>
          <w:sz w:val="24"/>
          <w:szCs w:val="24"/>
        </w:rPr>
        <w:t>luspatercept</w:t>
      </w:r>
      <w:proofErr w:type="spellEnd"/>
      <w:r w:rsidRPr="00FD416C">
        <w:rPr>
          <w:rFonts w:ascii="Times New Roman" w:hAnsi="Times New Roman" w:cs="Times New Roman"/>
          <w:sz w:val="24"/>
          <w:szCs w:val="24"/>
        </w:rPr>
        <w:t xml:space="preserve"> rispetto ad </w:t>
      </w:r>
      <w:proofErr w:type="spellStart"/>
      <w:r w:rsidRPr="00FD416C">
        <w:rPr>
          <w:rFonts w:ascii="Times New Roman" w:hAnsi="Times New Roman" w:cs="Times New Roman"/>
          <w:sz w:val="24"/>
          <w:szCs w:val="24"/>
        </w:rPr>
        <w:t>epoetina</w:t>
      </w:r>
      <w:proofErr w:type="spellEnd"/>
      <w:r w:rsidRPr="00FD416C">
        <w:rPr>
          <w:rFonts w:ascii="Times New Roman" w:hAnsi="Times New Roman" w:cs="Times New Roman"/>
          <w:sz w:val="24"/>
          <w:szCs w:val="24"/>
        </w:rPr>
        <w:t xml:space="preserve"> alfa per il trattamento</w:t>
      </w:r>
      <w:r w:rsidR="0013447D" w:rsidRPr="00FD416C">
        <w:rPr>
          <w:rFonts w:ascii="Times New Roman" w:hAnsi="Times New Roman" w:cs="Times New Roman"/>
          <w:sz w:val="24"/>
          <w:szCs w:val="24"/>
        </w:rPr>
        <w:t xml:space="preserve"> di prima linea</w:t>
      </w:r>
      <w:r w:rsidRPr="00FD416C">
        <w:rPr>
          <w:rFonts w:ascii="Times New Roman" w:hAnsi="Times New Roman" w:cs="Times New Roman"/>
          <w:sz w:val="24"/>
          <w:szCs w:val="24"/>
        </w:rPr>
        <w:t xml:space="preserve"> dell’anemia nei pazienti adulti con sindromi mielodisplastiche a rischio molto basso, basso o intermedio, che richiedono trasfusioni di globuli rossi.</w:t>
      </w:r>
      <w:r w:rsidR="0013447D" w:rsidRPr="00FD416C">
        <w:rPr>
          <w:rFonts w:ascii="Times New Roman" w:hAnsi="Times New Roman" w:cs="Times New Roman"/>
          <w:sz w:val="24"/>
          <w:szCs w:val="24"/>
        </w:rPr>
        <w:t xml:space="preserve"> </w:t>
      </w:r>
      <w:r w:rsidR="00B35D12" w:rsidRPr="00FD416C">
        <w:rPr>
          <w:rFonts w:ascii="Times New Roman" w:hAnsi="Times New Roman" w:cs="Times New Roman"/>
          <w:sz w:val="24"/>
          <w:szCs w:val="24"/>
        </w:rPr>
        <w:t>“</w:t>
      </w:r>
      <w:proofErr w:type="spellStart"/>
      <w:r w:rsidR="00C7330B" w:rsidRPr="00FD416C">
        <w:rPr>
          <w:rFonts w:ascii="Times New Roman" w:hAnsi="Times New Roman" w:cs="Times New Roman"/>
          <w:sz w:val="24"/>
          <w:szCs w:val="24"/>
        </w:rPr>
        <w:t>Luspatercept</w:t>
      </w:r>
      <w:proofErr w:type="spellEnd"/>
      <w:r w:rsidR="002110A3" w:rsidRPr="00FD416C">
        <w:rPr>
          <w:rFonts w:ascii="Times New Roman" w:hAnsi="Times New Roman" w:cs="Times New Roman"/>
          <w:sz w:val="24"/>
          <w:szCs w:val="24"/>
        </w:rPr>
        <w:t xml:space="preserve"> </w:t>
      </w:r>
      <w:r w:rsidR="00A33B01" w:rsidRPr="00FD416C">
        <w:rPr>
          <w:rFonts w:ascii="Times New Roman" w:hAnsi="Times New Roman" w:cs="Times New Roman"/>
          <w:sz w:val="24"/>
          <w:szCs w:val="24"/>
        </w:rPr>
        <w:t>– sottolinea la Prof.ssa Santini -</w:t>
      </w:r>
      <w:r w:rsidR="003A3DA8" w:rsidRPr="00FD416C">
        <w:rPr>
          <w:rFonts w:ascii="Times New Roman" w:hAnsi="Times New Roman" w:cs="Times New Roman"/>
          <w:sz w:val="24"/>
          <w:szCs w:val="24"/>
        </w:rPr>
        <w:t xml:space="preserve"> agisce </w:t>
      </w:r>
      <w:r w:rsidR="00376E6D" w:rsidRPr="00FD416C">
        <w:rPr>
          <w:rFonts w:ascii="Times New Roman" w:hAnsi="Times New Roman" w:cs="Times New Roman"/>
          <w:sz w:val="24"/>
          <w:szCs w:val="24"/>
        </w:rPr>
        <w:t xml:space="preserve">in maniera del tutto innovativa </w:t>
      </w:r>
      <w:r w:rsidR="003A3DA8" w:rsidRPr="00FD416C">
        <w:rPr>
          <w:rFonts w:ascii="Times New Roman" w:hAnsi="Times New Roman" w:cs="Times New Roman"/>
          <w:sz w:val="24"/>
          <w:szCs w:val="24"/>
        </w:rPr>
        <w:t xml:space="preserve">sulla </w:t>
      </w:r>
      <w:r w:rsidR="00C7330B" w:rsidRPr="00FD416C">
        <w:rPr>
          <w:rFonts w:ascii="Times New Roman" w:hAnsi="Times New Roman" w:cs="Times New Roman"/>
          <w:sz w:val="24"/>
          <w:szCs w:val="24"/>
        </w:rPr>
        <w:t>eritropoiesi inefficace</w:t>
      </w:r>
      <w:r w:rsidR="00376E6D" w:rsidRPr="00FD416C">
        <w:rPr>
          <w:rFonts w:ascii="Times New Roman" w:hAnsi="Times New Roman" w:cs="Times New Roman"/>
          <w:sz w:val="24"/>
          <w:szCs w:val="24"/>
        </w:rPr>
        <w:t>,</w:t>
      </w:r>
      <w:r w:rsidR="00C7330B" w:rsidRPr="00FD416C">
        <w:rPr>
          <w:rFonts w:ascii="Times New Roman" w:hAnsi="Times New Roman" w:cs="Times New Roman"/>
          <w:sz w:val="24"/>
          <w:szCs w:val="24"/>
        </w:rPr>
        <w:t xml:space="preserve"> </w:t>
      </w:r>
      <w:r w:rsidR="003A3DA8" w:rsidRPr="00FD416C">
        <w:rPr>
          <w:rFonts w:ascii="Times New Roman" w:hAnsi="Times New Roman" w:cs="Times New Roman"/>
          <w:sz w:val="24"/>
          <w:szCs w:val="24"/>
        </w:rPr>
        <w:t xml:space="preserve">aumentando </w:t>
      </w:r>
      <w:r w:rsidR="00C7330B" w:rsidRPr="00FD416C">
        <w:rPr>
          <w:rFonts w:ascii="Times New Roman" w:hAnsi="Times New Roman" w:cs="Times New Roman"/>
          <w:sz w:val="24"/>
          <w:szCs w:val="24"/>
        </w:rPr>
        <w:t xml:space="preserve">la quantità di globuli rossi, interferendo con i segnali </w:t>
      </w:r>
      <w:r w:rsidR="00376E6D" w:rsidRPr="00FD416C">
        <w:rPr>
          <w:rFonts w:ascii="Times New Roman" w:hAnsi="Times New Roman" w:cs="Times New Roman"/>
          <w:sz w:val="24"/>
          <w:szCs w:val="24"/>
        </w:rPr>
        <w:t xml:space="preserve">negativi </w:t>
      </w:r>
      <w:r w:rsidR="00C7330B" w:rsidRPr="00FD416C">
        <w:rPr>
          <w:rFonts w:ascii="Times New Roman" w:hAnsi="Times New Roman" w:cs="Times New Roman"/>
          <w:sz w:val="24"/>
          <w:szCs w:val="24"/>
        </w:rPr>
        <w:t xml:space="preserve">che </w:t>
      </w:r>
      <w:r w:rsidR="00376E6D" w:rsidRPr="00FD416C">
        <w:rPr>
          <w:rFonts w:ascii="Times New Roman" w:hAnsi="Times New Roman" w:cs="Times New Roman"/>
          <w:sz w:val="24"/>
          <w:szCs w:val="24"/>
        </w:rPr>
        <w:t xml:space="preserve">nelle mielodisplasie </w:t>
      </w:r>
      <w:r w:rsidR="00C7330B" w:rsidRPr="00FD416C">
        <w:rPr>
          <w:rFonts w:ascii="Times New Roman" w:hAnsi="Times New Roman" w:cs="Times New Roman"/>
          <w:sz w:val="24"/>
          <w:szCs w:val="24"/>
        </w:rPr>
        <w:t>ne sopprimono la produzione.</w:t>
      </w:r>
      <w:r w:rsidR="003A3DA8" w:rsidRPr="00FD416C">
        <w:rPr>
          <w:rFonts w:ascii="Times New Roman" w:hAnsi="Times New Roman" w:cs="Times New Roman"/>
          <w:sz w:val="24"/>
          <w:szCs w:val="24"/>
        </w:rPr>
        <w:t xml:space="preserve"> </w:t>
      </w:r>
      <w:r w:rsidR="0013447D" w:rsidRPr="00FD416C">
        <w:rPr>
          <w:rFonts w:ascii="Times New Roman" w:hAnsi="Times New Roman" w:cs="Times New Roman"/>
          <w:sz w:val="24"/>
          <w:szCs w:val="24"/>
        </w:rPr>
        <w:t>Nello studio</w:t>
      </w:r>
      <w:r w:rsidR="003A3DA8" w:rsidRPr="00FD416C">
        <w:rPr>
          <w:rFonts w:ascii="Times New Roman" w:hAnsi="Times New Roman" w:cs="Times New Roman"/>
          <w:sz w:val="24"/>
          <w:szCs w:val="24"/>
        </w:rPr>
        <w:t xml:space="preserve"> COMMANDS</w:t>
      </w:r>
      <w:r w:rsidR="0013447D" w:rsidRPr="00FD416C">
        <w:rPr>
          <w:rFonts w:ascii="Times New Roman" w:hAnsi="Times New Roman" w:cs="Times New Roman"/>
          <w:sz w:val="24"/>
          <w:szCs w:val="24"/>
        </w:rPr>
        <w:t xml:space="preserve"> q</w:t>
      </w:r>
      <w:r w:rsidR="00B35D12" w:rsidRPr="00FD416C">
        <w:rPr>
          <w:rFonts w:ascii="Times New Roman" w:hAnsi="Times New Roman" w:cs="Times New Roman"/>
          <w:sz w:val="24"/>
          <w:szCs w:val="24"/>
        </w:rPr>
        <w:t xml:space="preserve">uasi il doppio dei pazienti trattati con </w:t>
      </w:r>
      <w:proofErr w:type="spellStart"/>
      <w:r w:rsidR="00B35D12" w:rsidRPr="00FD416C">
        <w:rPr>
          <w:rFonts w:ascii="Times New Roman" w:hAnsi="Times New Roman" w:cs="Times New Roman"/>
          <w:sz w:val="24"/>
          <w:szCs w:val="24"/>
        </w:rPr>
        <w:t>luspatercept</w:t>
      </w:r>
      <w:proofErr w:type="spellEnd"/>
      <w:r w:rsidR="00B35D12" w:rsidRPr="00FD416C">
        <w:rPr>
          <w:rFonts w:ascii="Times New Roman" w:hAnsi="Times New Roman" w:cs="Times New Roman"/>
          <w:sz w:val="24"/>
          <w:szCs w:val="24"/>
        </w:rPr>
        <w:t xml:space="preserve"> ha ottenuto </w:t>
      </w:r>
      <w:r w:rsidR="000828E9" w:rsidRPr="00FD416C">
        <w:rPr>
          <w:rFonts w:ascii="Times New Roman" w:hAnsi="Times New Roman" w:cs="Times New Roman"/>
          <w:sz w:val="24"/>
          <w:szCs w:val="24"/>
        </w:rPr>
        <w:t>l’</w:t>
      </w:r>
      <w:r w:rsidR="00B35D12" w:rsidRPr="00FD416C">
        <w:rPr>
          <w:rFonts w:ascii="Times New Roman" w:hAnsi="Times New Roman" w:cs="Times New Roman"/>
          <w:sz w:val="24"/>
          <w:szCs w:val="24"/>
        </w:rPr>
        <w:t>indipendenza dalle trasfusioni con conseguente aumento dell’emoglobina</w:t>
      </w:r>
      <w:r w:rsidR="00376E6D" w:rsidRPr="00FD416C">
        <w:rPr>
          <w:rFonts w:ascii="Times New Roman" w:hAnsi="Times New Roman" w:cs="Times New Roman"/>
          <w:sz w:val="24"/>
          <w:szCs w:val="24"/>
        </w:rPr>
        <w:t xml:space="preserve">: </w:t>
      </w:r>
      <w:r w:rsidR="0018188B" w:rsidRPr="00FD416C">
        <w:rPr>
          <w:rFonts w:ascii="Times New Roman" w:hAnsi="Times New Roman" w:cs="Times New Roman"/>
          <w:sz w:val="24"/>
          <w:szCs w:val="24"/>
        </w:rPr>
        <w:t xml:space="preserve">il </w:t>
      </w:r>
      <w:r w:rsidR="2675FA5F" w:rsidRPr="00FD416C">
        <w:rPr>
          <w:rFonts w:ascii="Times New Roman" w:hAnsi="Times New Roman" w:cs="Times New Roman"/>
          <w:sz w:val="24"/>
          <w:szCs w:val="24"/>
        </w:rPr>
        <w:t>60</w:t>
      </w:r>
      <w:r w:rsidR="0018188B" w:rsidRPr="00FD416C">
        <w:rPr>
          <w:rFonts w:ascii="Times New Roman" w:hAnsi="Times New Roman" w:cs="Times New Roman"/>
          <w:sz w:val="24"/>
          <w:szCs w:val="24"/>
        </w:rPr>
        <w:t xml:space="preserve">% rispetto al </w:t>
      </w:r>
      <w:r w:rsidR="3C85C8B8" w:rsidRPr="00FD416C">
        <w:rPr>
          <w:rFonts w:ascii="Times New Roman" w:hAnsi="Times New Roman" w:cs="Times New Roman"/>
          <w:sz w:val="24"/>
          <w:szCs w:val="24"/>
        </w:rPr>
        <w:t>35</w:t>
      </w:r>
      <w:r w:rsidR="0018188B" w:rsidRPr="00FD416C">
        <w:rPr>
          <w:rFonts w:ascii="Times New Roman" w:hAnsi="Times New Roman" w:cs="Times New Roman"/>
          <w:sz w:val="24"/>
          <w:szCs w:val="24"/>
        </w:rPr>
        <w:t>%</w:t>
      </w:r>
      <w:r w:rsidR="003327C4" w:rsidRPr="00FD416C">
        <w:rPr>
          <w:rFonts w:ascii="Times New Roman" w:hAnsi="Times New Roman" w:cs="Times New Roman"/>
          <w:sz w:val="24"/>
          <w:szCs w:val="24"/>
        </w:rPr>
        <w:t xml:space="preserve"> con </w:t>
      </w:r>
      <w:proofErr w:type="spellStart"/>
      <w:r w:rsidR="003327C4" w:rsidRPr="00FD416C">
        <w:rPr>
          <w:rFonts w:ascii="Times New Roman" w:hAnsi="Times New Roman" w:cs="Times New Roman"/>
          <w:sz w:val="24"/>
          <w:szCs w:val="24"/>
        </w:rPr>
        <w:t>epoetina</w:t>
      </w:r>
      <w:proofErr w:type="spellEnd"/>
      <w:r w:rsidR="003327C4" w:rsidRPr="00FD416C">
        <w:rPr>
          <w:rFonts w:ascii="Times New Roman" w:hAnsi="Times New Roman" w:cs="Times New Roman"/>
          <w:sz w:val="24"/>
          <w:szCs w:val="24"/>
        </w:rPr>
        <w:t xml:space="preserve"> alfa, </w:t>
      </w:r>
      <w:r w:rsidR="00B35D12" w:rsidRPr="00FD416C">
        <w:rPr>
          <w:rFonts w:ascii="Times New Roman" w:hAnsi="Times New Roman" w:cs="Times New Roman"/>
          <w:sz w:val="24"/>
          <w:szCs w:val="24"/>
        </w:rPr>
        <w:t xml:space="preserve">compresi i sottogruppi di pazienti </w:t>
      </w:r>
      <w:r w:rsidR="00376E6D" w:rsidRPr="00FD416C">
        <w:rPr>
          <w:rFonts w:ascii="Times New Roman" w:hAnsi="Times New Roman" w:cs="Times New Roman"/>
          <w:sz w:val="24"/>
          <w:szCs w:val="24"/>
        </w:rPr>
        <w:t xml:space="preserve">con caratteristiche </w:t>
      </w:r>
      <w:r w:rsidR="00B35D12" w:rsidRPr="00FD416C">
        <w:rPr>
          <w:rFonts w:ascii="Times New Roman" w:hAnsi="Times New Roman" w:cs="Times New Roman"/>
          <w:sz w:val="24"/>
          <w:szCs w:val="24"/>
        </w:rPr>
        <w:t>clinicamente rilevanti.</w:t>
      </w:r>
      <w:r w:rsidR="3AB79527" w:rsidRPr="00FD416C">
        <w:rPr>
          <w:rFonts w:ascii="Times New Roman" w:hAnsi="Times New Roman" w:cs="Times New Roman"/>
          <w:b/>
          <w:bCs/>
          <w:i/>
          <w:iCs/>
          <w:sz w:val="24"/>
          <w:szCs w:val="24"/>
        </w:rPr>
        <w:t xml:space="preserve"> </w:t>
      </w:r>
      <w:proofErr w:type="spellStart"/>
      <w:r w:rsidR="587549B5" w:rsidRPr="00FD416C">
        <w:rPr>
          <w:rFonts w:ascii="Times New Roman" w:hAnsi="Times New Roman" w:cs="Times New Roman"/>
          <w:sz w:val="24"/>
          <w:szCs w:val="24"/>
        </w:rPr>
        <w:t>Luspatercept</w:t>
      </w:r>
      <w:proofErr w:type="spellEnd"/>
      <w:r w:rsidR="3AB79527" w:rsidRPr="00FD416C">
        <w:rPr>
          <w:rFonts w:ascii="Times New Roman" w:hAnsi="Times New Roman" w:cs="Times New Roman"/>
          <w:sz w:val="24"/>
          <w:szCs w:val="24"/>
        </w:rPr>
        <w:t xml:space="preserve"> ha dimostrato una risposta duratura, con una durata mediana del tempo libero da trasfusioni superiore a 2 anni, quasi 12 mesi in più rispetto ad </w:t>
      </w:r>
      <w:proofErr w:type="spellStart"/>
      <w:r w:rsidR="3AB79527" w:rsidRPr="00FD416C">
        <w:rPr>
          <w:rFonts w:ascii="Times New Roman" w:hAnsi="Times New Roman" w:cs="Times New Roman"/>
          <w:sz w:val="24"/>
          <w:szCs w:val="24"/>
        </w:rPr>
        <w:t>epoetina</w:t>
      </w:r>
      <w:proofErr w:type="spellEnd"/>
      <w:r w:rsidR="3AB79527" w:rsidRPr="00FD416C">
        <w:rPr>
          <w:rFonts w:ascii="Times New Roman" w:hAnsi="Times New Roman" w:cs="Times New Roman"/>
          <w:sz w:val="24"/>
          <w:szCs w:val="24"/>
        </w:rPr>
        <w:t xml:space="preserve"> alfa</w:t>
      </w:r>
      <w:r w:rsidR="004153D4" w:rsidRPr="00FD416C">
        <w:rPr>
          <w:rFonts w:ascii="Times New Roman" w:hAnsi="Times New Roman" w:cs="Times New Roman"/>
          <w:sz w:val="24"/>
          <w:szCs w:val="24"/>
        </w:rPr>
        <w:t>”</w:t>
      </w:r>
      <w:r w:rsidR="3AB79527" w:rsidRPr="00FD416C">
        <w:rPr>
          <w:rFonts w:ascii="Times New Roman" w:hAnsi="Times New Roman" w:cs="Times New Roman"/>
          <w:sz w:val="24"/>
          <w:szCs w:val="24"/>
        </w:rPr>
        <w:t>.</w:t>
      </w:r>
      <w:bookmarkStart w:id="1" w:name="_Hlk212104589"/>
      <w:r w:rsidR="00BB0CE4" w:rsidRPr="00FD416C">
        <w:rPr>
          <w:rFonts w:ascii="Times New Roman" w:hAnsi="Times New Roman" w:cs="Times New Roman"/>
          <w:sz w:val="24"/>
          <w:szCs w:val="24"/>
        </w:rPr>
        <w:t xml:space="preserve"> </w:t>
      </w:r>
      <w:bookmarkEnd w:id="1"/>
    </w:p>
    <w:p w14:paraId="03FB67D5" w14:textId="00B118EF" w:rsidR="002D31B2" w:rsidRPr="00FD416C" w:rsidRDefault="004153D4" w:rsidP="692B61B6">
      <w:pPr>
        <w:spacing w:after="0" w:line="240" w:lineRule="auto"/>
        <w:jc w:val="both"/>
        <w:rPr>
          <w:rFonts w:ascii="Times New Roman" w:hAnsi="Times New Roman" w:cs="Times New Roman"/>
          <w:sz w:val="24"/>
          <w:szCs w:val="24"/>
        </w:rPr>
      </w:pPr>
      <w:r w:rsidRPr="00FD416C">
        <w:rPr>
          <w:rFonts w:ascii="Times New Roman" w:hAnsi="Times New Roman" w:cs="Times New Roman"/>
          <w:sz w:val="24"/>
          <w:szCs w:val="24"/>
        </w:rPr>
        <w:t>“</w:t>
      </w:r>
      <w:r w:rsidR="00B35D12" w:rsidRPr="00FD416C">
        <w:rPr>
          <w:rFonts w:ascii="Times New Roman" w:hAnsi="Times New Roman" w:cs="Times New Roman"/>
          <w:sz w:val="24"/>
          <w:szCs w:val="24"/>
        </w:rPr>
        <w:t xml:space="preserve">Trattare l’anemia severa trasfusione-dipendente in modo efficace è la chiave per migliorare la qualità </w:t>
      </w:r>
      <w:r w:rsidR="00ED12DA" w:rsidRPr="00FD416C">
        <w:rPr>
          <w:rFonts w:ascii="Times New Roman" w:hAnsi="Times New Roman" w:cs="Times New Roman"/>
          <w:sz w:val="24"/>
          <w:szCs w:val="24"/>
        </w:rPr>
        <w:t xml:space="preserve">di vita e la </w:t>
      </w:r>
      <w:r w:rsidR="00756D61" w:rsidRPr="00FD416C">
        <w:rPr>
          <w:rFonts w:ascii="Times New Roman" w:hAnsi="Times New Roman" w:cs="Times New Roman"/>
          <w:sz w:val="24"/>
          <w:szCs w:val="24"/>
        </w:rPr>
        <w:t>sopravvivenza</w:t>
      </w:r>
      <w:r w:rsidR="00A33B01" w:rsidRPr="00FD416C">
        <w:rPr>
          <w:rFonts w:ascii="Times New Roman" w:hAnsi="Times New Roman" w:cs="Times New Roman"/>
          <w:sz w:val="24"/>
          <w:szCs w:val="24"/>
        </w:rPr>
        <w:t xml:space="preserve"> </w:t>
      </w:r>
      <w:r w:rsidR="00756D61" w:rsidRPr="00FD416C">
        <w:rPr>
          <w:rFonts w:ascii="Times New Roman" w:hAnsi="Times New Roman" w:cs="Times New Roman"/>
          <w:sz w:val="24"/>
          <w:szCs w:val="24"/>
        </w:rPr>
        <w:t>-</w:t>
      </w:r>
      <w:r w:rsidR="00A33B01" w:rsidRPr="00FD416C">
        <w:rPr>
          <w:rFonts w:ascii="Times New Roman" w:hAnsi="Times New Roman" w:cs="Times New Roman"/>
          <w:sz w:val="24"/>
          <w:szCs w:val="24"/>
        </w:rPr>
        <w:t xml:space="preserve"> </w:t>
      </w:r>
      <w:r w:rsidR="00FC21AB" w:rsidRPr="00FD416C">
        <w:rPr>
          <w:rFonts w:ascii="Times New Roman" w:hAnsi="Times New Roman" w:cs="Times New Roman"/>
          <w:sz w:val="24"/>
          <w:szCs w:val="24"/>
        </w:rPr>
        <w:t>aggiun</w:t>
      </w:r>
      <w:r w:rsidR="00756D61" w:rsidRPr="00FD416C">
        <w:rPr>
          <w:rFonts w:ascii="Times New Roman" w:hAnsi="Times New Roman" w:cs="Times New Roman"/>
          <w:sz w:val="24"/>
          <w:szCs w:val="24"/>
        </w:rPr>
        <w:t>g</w:t>
      </w:r>
      <w:r w:rsidR="00FC21AB" w:rsidRPr="00FD416C">
        <w:rPr>
          <w:rFonts w:ascii="Times New Roman" w:hAnsi="Times New Roman" w:cs="Times New Roman"/>
          <w:sz w:val="24"/>
          <w:szCs w:val="24"/>
        </w:rPr>
        <w:t>e il Prof. Della Porta</w:t>
      </w:r>
      <w:r w:rsidR="00C4229E" w:rsidRPr="00FD416C">
        <w:rPr>
          <w:rFonts w:ascii="Times New Roman" w:hAnsi="Times New Roman" w:cs="Times New Roman"/>
          <w:sz w:val="24"/>
          <w:szCs w:val="24"/>
        </w:rPr>
        <w:t xml:space="preserve"> </w:t>
      </w:r>
      <w:r w:rsidR="002E5845" w:rsidRPr="00FD416C">
        <w:rPr>
          <w:rFonts w:ascii="Times New Roman" w:hAnsi="Times New Roman" w:cs="Times New Roman"/>
          <w:sz w:val="24"/>
          <w:szCs w:val="24"/>
        </w:rPr>
        <w:t>-</w:t>
      </w:r>
      <w:r w:rsidR="00A33B01" w:rsidRPr="00FD416C">
        <w:rPr>
          <w:rFonts w:ascii="Times New Roman" w:hAnsi="Times New Roman" w:cs="Times New Roman"/>
          <w:sz w:val="24"/>
          <w:szCs w:val="24"/>
        </w:rPr>
        <w:t xml:space="preserve">. </w:t>
      </w:r>
      <w:r w:rsidR="00BB0CE4" w:rsidRPr="00FD416C">
        <w:rPr>
          <w:rFonts w:ascii="Times New Roman" w:hAnsi="Times New Roman" w:cs="Times New Roman"/>
          <w:sz w:val="24"/>
          <w:szCs w:val="24"/>
        </w:rPr>
        <w:t xml:space="preserve">I risultati dello studio COMMANDS sottolineano il valore clinico di </w:t>
      </w:r>
      <w:proofErr w:type="spellStart"/>
      <w:r w:rsidR="00BB0CE4" w:rsidRPr="00FD416C">
        <w:rPr>
          <w:rFonts w:ascii="Times New Roman" w:hAnsi="Times New Roman" w:cs="Times New Roman"/>
          <w:sz w:val="24"/>
          <w:szCs w:val="24"/>
        </w:rPr>
        <w:t>luspatercept</w:t>
      </w:r>
      <w:proofErr w:type="spellEnd"/>
      <w:r w:rsidR="00BB0CE4" w:rsidRPr="00FD416C">
        <w:rPr>
          <w:rFonts w:ascii="Times New Roman" w:hAnsi="Times New Roman" w:cs="Times New Roman"/>
          <w:sz w:val="24"/>
          <w:szCs w:val="24"/>
        </w:rPr>
        <w:t xml:space="preserve"> come trattamento </w:t>
      </w:r>
      <w:r w:rsidR="000828E9" w:rsidRPr="00FD416C">
        <w:rPr>
          <w:rFonts w:ascii="Times New Roman" w:hAnsi="Times New Roman" w:cs="Times New Roman"/>
          <w:sz w:val="24"/>
          <w:szCs w:val="24"/>
        </w:rPr>
        <w:t>di prima linea</w:t>
      </w:r>
      <w:r w:rsidR="00BB0CE4" w:rsidRPr="00FD416C">
        <w:rPr>
          <w:rFonts w:ascii="Times New Roman" w:hAnsi="Times New Roman" w:cs="Times New Roman"/>
          <w:sz w:val="24"/>
          <w:szCs w:val="24"/>
        </w:rPr>
        <w:t xml:space="preserve"> dell’anemia. L’approvazione di AIFA rappresenta una pietra miliare </w:t>
      </w:r>
      <w:r w:rsidR="005225F0" w:rsidRPr="00FD416C">
        <w:rPr>
          <w:rFonts w:ascii="Times New Roman" w:hAnsi="Times New Roman" w:cs="Times New Roman"/>
          <w:sz w:val="24"/>
          <w:szCs w:val="24"/>
        </w:rPr>
        <w:t xml:space="preserve">della cura della malattia, </w:t>
      </w:r>
      <w:r w:rsidR="00BB0CE4" w:rsidRPr="00FD416C">
        <w:rPr>
          <w:rFonts w:ascii="Times New Roman" w:hAnsi="Times New Roman" w:cs="Times New Roman"/>
          <w:sz w:val="24"/>
          <w:szCs w:val="24"/>
        </w:rPr>
        <w:t xml:space="preserve">perché cambia la pratica clinica”. </w:t>
      </w:r>
    </w:p>
    <w:p w14:paraId="6CA958F3" w14:textId="35C7EBFD" w:rsidR="00B62961" w:rsidRPr="00FD416C" w:rsidRDefault="0013447D" w:rsidP="00B62961">
      <w:pPr>
        <w:spacing w:after="0" w:line="240" w:lineRule="auto"/>
        <w:ind w:right="-23"/>
        <w:jc w:val="both"/>
        <w:rPr>
          <w:rFonts w:ascii="Times New Roman" w:hAnsi="Times New Roman" w:cs="Times New Roman"/>
          <w:sz w:val="24"/>
          <w:szCs w:val="24"/>
        </w:rPr>
      </w:pPr>
      <w:r w:rsidRPr="00FD416C">
        <w:rPr>
          <w:rFonts w:ascii="Times New Roman" w:hAnsi="Times New Roman" w:cs="Times New Roman"/>
          <w:sz w:val="24"/>
          <w:szCs w:val="24"/>
        </w:rPr>
        <w:t xml:space="preserve">AIFA, </w:t>
      </w:r>
      <w:r w:rsidR="00287D35" w:rsidRPr="00FD416C">
        <w:rPr>
          <w:rFonts w:ascii="Times New Roman" w:hAnsi="Times New Roman" w:cs="Times New Roman"/>
          <w:sz w:val="24"/>
          <w:szCs w:val="24"/>
        </w:rPr>
        <w:t xml:space="preserve">a </w:t>
      </w:r>
      <w:r w:rsidRPr="00FD416C">
        <w:rPr>
          <w:rFonts w:ascii="Times New Roman" w:hAnsi="Times New Roman" w:cs="Times New Roman"/>
          <w:sz w:val="24"/>
          <w:szCs w:val="24"/>
        </w:rPr>
        <w:t xml:space="preserve">dicembre 2021, aveva già approvato la rimborsabilità di </w:t>
      </w:r>
      <w:proofErr w:type="spellStart"/>
      <w:r w:rsidRPr="00FD416C">
        <w:rPr>
          <w:rFonts w:ascii="Times New Roman" w:hAnsi="Times New Roman" w:cs="Times New Roman"/>
          <w:sz w:val="24"/>
          <w:szCs w:val="24"/>
        </w:rPr>
        <w:t>luspatercept</w:t>
      </w:r>
      <w:proofErr w:type="spellEnd"/>
      <w:r w:rsidRPr="00FD416C">
        <w:rPr>
          <w:rFonts w:ascii="Times New Roman" w:hAnsi="Times New Roman" w:cs="Times New Roman"/>
          <w:sz w:val="24"/>
          <w:szCs w:val="24"/>
        </w:rPr>
        <w:t xml:space="preserve"> nei pazienti adulti con anemia trasfusione-dipendente dovuta a sindromi mielodisplastiche a rischio molto basso, basso e intermedio, che presentano </w:t>
      </w:r>
      <w:proofErr w:type="spellStart"/>
      <w:r w:rsidRPr="00FD416C">
        <w:rPr>
          <w:rFonts w:ascii="Times New Roman" w:hAnsi="Times New Roman" w:cs="Times New Roman"/>
          <w:sz w:val="24"/>
          <w:szCs w:val="24"/>
        </w:rPr>
        <w:t>sideroblasti</w:t>
      </w:r>
      <w:proofErr w:type="spellEnd"/>
      <w:r w:rsidRPr="00FD416C">
        <w:rPr>
          <w:rFonts w:ascii="Times New Roman" w:hAnsi="Times New Roman" w:cs="Times New Roman"/>
          <w:sz w:val="24"/>
          <w:szCs w:val="24"/>
        </w:rPr>
        <w:t xml:space="preserve"> ad anello con risposta insoddisfacente o non idonei a terapia basata su eritropoietina</w:t>
      </w:r>
      <w:r w:rsidR="006A003E" w:rsidRPr="00FD416C">
        <w:rPr>
          <w:rFonts w:ascii="Times New Roman" w:hAnsi="Times New Roman" w:cs="Times New Roman"/>
          <w:sz w:val="24"/>
          <w:szCs w:val="24"/>
        </w:rPr>
        <w:t>.</w:t>
      </w:r>
      <w:r w:rsidR="00B62961" w:rsidRPr="00FD416C">
        <w:rPr>
          <w:rFonts w:ascii="Times New Roman" w:hAnsi="Times New Roman" w:cs="Times New Roman"/>
          <w:sz w:val="24"/>
          <w:szCs w:val="24"/>
        </w:rPr>
        <w:t xml:space="preserve"> “</w:t>
      </w:r>
      <w:proofErr w:type="spellStart"/>
      <w:r w:rsidR="00B62961" w:rsidRPr="00FD416C">
        <w:rPr>
          <w:rFonts w:ascii="Times New Roman" w:hAnsi="Times New Roman" w:cs="Times New Roman"/>
          <w:sz w:val="24"/>
          <w:szCs w:val="24"/>
        </w:rPr>
        <w:t>Luspatercept</w:t>
      </w:r>
      <w:proofErr w:type="spellEnd"/>
      <w:r w:rsidR="00B62961" w:rsidRPr="00FD416C">
        <w:rPr>
          <w:rFonts w:ascii="Times New Roman" w:hAnsi="Times New Roman" w:cs="Times New Roman"/>
          <w:sz w:val="24"/>
          <w:szCs w:val="24"/>
        </w:rPr>
        <w:t xml:space="preserve"> ha un meccanismo d’azione innovativo – afferma </w:t>
      </w:r>
      <w:r w:rsidR="00B62961" w:rsidRPr="00FD416C">
        <w:rPr>
          <w:rFonts w:ascii="Times New Roman" w:hAnsi="Times New Roman" w:cs="Times New Roman"/>
          <w:b/>
          <w:bCs/>
          <w:sz w:val="24"/>
          <w:szCs w:val="24"/>
        </w:rPr>
        <w:t xml:space="preserve">Alessandro </w:t>
      </w:r>
      <w:proofErr w:type="spellStart"/>
      <w:r w:rsidR="00B62961" w:rsidRPr="00FD416C">
        <w:rPr>
          <w:rFonts w:ascii="Times New Roman" w:hAnsi="Times New Roman" w:cs="Times New Roman"/>
          <w:b/>
          <w:bCs/>
          <w:sz w:val="24"/>
          <w:szCs w:val="24"/>
        </w:rPr>
        <w:t>Bigagli</w:t>
      </w:r>
      <w:proofErr w:type="spellEnd"/>
      <w:r w:rsidR="00B62961" w:rsidRPr="00FD416C">
        <w:rPr>
          <w:rFonts w:ascii="Times New Roman" w:hAnsi="Times New Roman" w:cs="Times New Roman"/>
          <w:sz w:val="24"/>
          <w:szCs w:val="24"/>
        </w:rPr>
        <w:t xml:space="preserve">, Senior </w:t>
      </w:r>
      <w:proofErr w:type="spellStart"/>
      <w:r w:rsidR="00B62961" w:rsidRPr="00FD416C">
        <w:rPr>
          <w:rFonts w:ascii="Times New Roman" w:hAnsi="Times New Roman" w:cs="Times New Roman"/>
          <w:sz w:val="24"/>
          <w:szCs w:val="24"/>
        </w:rPr>
        <w:t>Medical</w:t>
      </w:r>
      <w:proofErr w:type="spellEnd"/>
      <w:r w:rsidR="00B62961" w:rsidRPr="00FD416C">
        <w:rPr>
          <w:rFonts w:ascii="Times New Roman" w:hAnsi="Times New Roman" w:cs="Times New Roman"/>
          <w:sz w:val="24"/>
          <w:szCs w:val="24"/>
        </w:rPr>
        <w:t xml:space="preserve"> Director, Bristol Myers Squibb Italia -. La nuova approvazione di AIFA rappresenta un’estensione dell’indicazione per </w:t>
      </w:r>
      <w:proofErr w:type="spellStart"/>
      <w:r w:rsidR="00B62961" w:rsidRPr="00FD416C">
        <w:rPr>
          <w:rFonts w:ascii="Times New Roman" w:hAnsi="Times New Roman" w:cs="Times New Roman"/>
          <w:sz w:val="24"/>
          <w:szCs w:val="24"/>
        </w:rPr>
        <w:t>luspatercept</w:t>
      </w:r>
      <w:proofErr w:type="spellEnd"/>
      <w:r w:rsidR="00B62961" w:rsidRPr="00FD416C">
        <w:rPr>
          <w:rFonts w:ascii="Times New Roman" w:hAnsi="Times New Roman" w:cs="Times New Roman"/>
          <w:sz w:val="24"/>
          <w:szCs w:val="24"/>
        </w:rPr>
        <w:t>, includendo il trattamento di prima linea dell’anemia negli adulti con sindromi mielodisplastiche a rischio molto basso, basso e intermedio. In questo modo, in Italia, un numero maggiore di pazienti avrà la possibilità di diventare indipendente dalle trasfusioni per periodi di tempo anche superior</w:t>
      </w:r>
      <w:r w:rsidR="006855A5" w:rsidRPr="00FD416C">
        <w:rPr>
          <w:rFonts w:ascii="Times New Roman" w:hAnsi="Times New Roman" w:cs="Times New Roman"/>
          <w:sz w:val="24"/>
          <w:szCs w:val="24"/>
        </w:rPr>
        <w:t>i</w:t>
      </w:r>
      <w:r w:rsidR="00B62961" w:rsidRPr="00FD416C">
        <w:rPr>
          <w:rFonts w:ascii="Times New Roman" w:hAnsi="Times New Roman" w:cs="Times New Roman"/>
          <w:sz w:val="24"/>
          <w:szCs w:val="24"/>
        </w:rPr>
        <w:t xml:space="preserve"> a </w:t>
      </w:r>
      <w:proofErr w:type="gramStart"/>
      <w:r w:rsidR="00B62961" w:rsidRPr="00FD416C">
        <w:rPr>
          <w:rFonts w:ascii="Times New Roman" w:hAnsi="Times New Roman" w:cs="Times New Roman"/>
          <w:sz w:val="24"/>
          <w:szCs w:val="24"/>
        </w:rPr>
        <w:t>2</w:t>
      </w:r>
      <w:proofErr w:type="gramEnd"/>
      <w:r w:rsidR="00B62961" w:rsidRPr="00FD416C">
        <w:rPr>
          <w:rFonts w:ascii="Times New Roman" w:hAnsi="Times New Roman" w:cs="Times New Roman"/>
          <w:sz w:val="24"/>
          <w:szCs w:val="24"/>
        </w:rPr>
        <w:t xml:space="preserve"> anni. Questo traguardo sottolinea il nostro impegno costante nell’innovazione e nello sviluppo di opzioni efficaci per i pazienti affetti da anemia correlata alla malattia”.</w:t>
      </w:r>
    </w:p>
    <w:p w14:paraId="34FE84D4" w14:textId="374159F1" w:rsidR="000F46CF" w:rsidRPr="00FD416C" w:rsidRDefault="000F46CF" w:rsidP="000F46CF">
      <w:pPr>
        <w:spacing w:after="0" w:line="240" w:lineRule="auto"/>
        <w:jc w:val="both"/>
        <w:rPr>
          <w:rFonts w:ascii="Times New Roman" w:hAnsi="Times New Roman" w:cs="Times New Roman"/>
          <w:sz w:val="24"/>
          <w:szCs w:val="24"/>
        </w:rPr>
      </w:pPr>
      <w:r w:rsidRPr="00FD416C">
        <w:rPr>
          <w:rFonts w:ascii="Times New Roman" w:hAnsi="Times New Roman" w:cs="Times New Roman"/>
          <w:sz w:val="24"/>
          <w:szCs w:val="24"/>
        </w:rPr>
        <w:t xml:space="preserve">“Le sindromi mielodisplastiche sono ancora poco conosciute, anche se vi è più consapevolezza fra clinici, pazienti e Istituzioni, anche grazie all’impegno di </w:t>
      </w:r>
      <w:proofErr w:type="spellStart"/>
      <w:r w:rsidRPr="00FD416C">
        <w:rPr>
          <w:rFonts w:ascii="Times New Roman" w:hAnsi="Times New Roman" w:cs="Times New Roman"/>
          <w:sz w:val="24"/>
          <w:szCs w:val="24"/>
        </w:rPr>
        <w:t>AIPaSIM</w:t>
      </w:r>
      <w:proofErr w:type="spellEnd"/>
      <w:r w:rsidRPr="00FD416C">
        <w:rPr>
          <w:rFonts w:ascii="Times New Roman" w:hAnsi="Times New Roman" w:cs="Times New Roman"/>
          <w:sz w:val="24"/>
          <w:szCs w:val="24"/>
        </w:rPr>
        <w:t xml:space="preserve">, nata nel 2017 proprio per riempire un vuoto di conoscenza e per far comprendere l’importanza delle reti di patologia – conclude </w:t>
      </w:r>
      <w:r w:rsidRPr="00FD416C">
        <w:rPr>
          <w:rFonts w:ascii="Times New Roman" w:hAnsi="Times New Roman" w:cs="Times New Roman"/>
          <w:b/>
          <w:bCs/>
          <w:sz w:val="24"/>
          <w:szCs w:val="24"/>
        </w:rPr>
        <w:t>Annamaria Nosari</w:t>
      </w:r>
      <w:r w:rsidRPr="00FD416C">
        <w:rPr>
          <w:rFonts w:ascii="Times New Roman" w:hAnsi="Times New Roman" w:cs="Times New Roman"/>
          <w:sz w:val="24"/>
          <w:szCs w:val="24"/>
        </w:rPr>
        <w:t xml:space="preserve">, Vicepresidente AIPaSiM onlus (Associazione Italiana Pazienti con Sindrome Mielodisplastica) -. Questi pazienti presentano bisogni clinici e assistenziali specifici e devono essere curati in centri specializzati. Inoltre, l’età spesso avanzata e la presenza di </w:t>
      </w:r>
      <w:proofErr w:type="spellStart"/>
      <w:r w:rsidRPr="00FD416C">
        <w:rPr>
          <w:rFonts w:ascii="Times New Roman" w:hAnsi="Times New Roman" w:cs="Times New Roman"/>
          <w:sz w:val="24"/>
          <w:szCs w:val="24"/>
        </w:rPr>
        <w:t>copatologie</w:t>
      </w:r>
      <w:proofErr w:type="spellEnd"/>
      <w:r w:rsidRPr="00FD416C">
        <w:rPr>
          <w:rFonts w:ascii="Times New Roman" w:hAnsi="Times New Roman" w:cs="Times New Roman"/>
          <w:sz w:val="24"/>
          <w:szCs w:val="24"/>
        </w:rPr>
        <w:t xml:space="preserve"> implica</w:t>
      </w:r>
      <w:r w:rsidR="00393547" w:rsidRPr="00FD416C">
        <w:rPr>
          <w:rFonts w:ascii="Times New Roman" w:hAnsi="Times New Roman" w:cs="Times New Roman"/>
          <w:sz w:val="24"/>
          <w:szCs w:val="24"/>
        </w:rPr>
        <w:t>no</w:t>
      </w:r>
      <w:r w:rsidRPr="00FD416C">
        <w:rPr>
          <w:rFonts w:ascii="Times New Roman" w:hAnsi="Times New Roman" w:cs="Times New Roman"/>
          <w:sz w:val="24"/>
          <w:szCs w:val="24"/>
        </w:rPr>
        <w:t xml:space="preserve"> difficoltà nella gestione terapeutica, in particolare dell’anemia grave, che ne rappresenta la manifestazione più frequente. I pazienti che hanno necessità di frequenti trasfusioni di sangue devono recarsi spesso in ospedale e la loro vita, di fatto, ruota intorno al centro specialistico, con riduzione della qualità della vita stessa. Per l’anziano spostarsi per raggiungere il centro di cura può diventare molto complesso. Si tratta di una condizione che pesa sulla famiglia e sul servizio sanitario</w:t>
      </w:r>
      <w:r w:rsidR="00393547" w:rsidRPr="00FD416C">
        <w:rPr>
          <w:rFonts w:ascii="Times New Roman" w:hAnsi="Times New Roman" w:cs="Times New Roman"/>
          <w:sz w:val="24"/>
          <w:szCs w:val="24"/>
        </w:rPr>
        <w:t>.</w:t>
      </w:r>
      <w:r w:rsidRPr="00FD416C">
        <w:rPr>
          <w:rFonts w:ascii="Times New Roman" w:hAnsi="Times New Roman" w:cs="Times New Roman"/>
          <w:sz w:val="24"/>
          <w:szCs w:val="24"/>
        </w:rPr>
        <w:t xml:space="preserve"> Grazie all’innovazione costituita da </w:t>
      </w:r>
      <w:proofErr w:type="spellStart"/>
      <w:r w:rsidRPr="00FD416C">
        <w:rPr>
          <w:rFonts w:ascii="Times New Roman" w:hAnsi="Times New Roman" w:cs="Times New Roman"/>
          <w:sz w:val="24"/>
          <w:szCs w:val="24"/>
        </w:rPr>
        <w:t>luspatercept</w:t>
      </w:r>
      <w:proofErr w:type="spellEnd"/>
      <w:r w:rsidRPr="00FD416C">
        <w:rPr>
          <w:rFonts w:ascii="Times New Roman" w:hAnsi="Times New Roman" w:cs="Times New Roman"/>
          <w:sz w:val="24"/>
          <w:szCs w:val="24"/>
        </w:rPr>
        <w:t xml:space="preserve"> la vita dei pazienti può davvero cambiare, perché non devono recarsi frequentemente nei centri specialistici per soddisfare il fabbisogno di sangue”. </w:t>
      </w:r>
    </w:p>
    <w:p w14:paraId="16611C95" w14:textId="77777777" w:rsidR="000F46CF" w:rsidRPr="00FD416C" w:rsidRDefault="000F46CF" w:rsidP="00D7403B">
      <w:pPr>
        <w:spacing w:after="0" w:line="240" w:lineRule="auto"/>
        <w:jc w:val="both"/>
        <w:rPr>
          <w:rFonts w:ascii="Times New Roman" w:hAnsi="Times New Roman" w:cs="Times New Roman"/>
          <w:sz w:val="24"/>
          <w:szCs w:val="24"/>
        </w:rPr>
      </w:pPr>
    </w:p>
    <w:p w14:paraId="4DFEA941" w14:textId="650161AB" w:rsidR="00E66589" w:rsidRPr="00FD416C" w:rsidRDefault="00E66589" w:rsidP="00E66589">
      <w:pPr>
        <w:spacing w:after="0" w:line="240" w:lineRule="auto"/>
        <w:jc w:val="both"/>
        <w:rPr>
          <w:rFonts w:ascii="Times New Roman" w:hAnsi="Times New Roman" w:cs="Times New Roman"/>
          <w:sz w:val="24"/>
          <w:szCs w:val="24"/>
        </w:rPr>
      </w:pPr>
      <w:r w:rsidRPr="00FD416C">
        <w:rPr>
          <w:rFonts w:ascii="Times New Roman" w:eastAsia="Times New Roman" w:hAnsi="Times New Roman" w:cs="Times New Roman"/>
          <w:sz w:val="24"/>
          <w:szCs w:val="24"/>
        </w:rPr>
        <w:t>Ufficio stampa</w:t>
      </w:r>
    </w:p>
    <w:p w14:paraId="3DAFF2B6" w14:textId="77777777" w:rsidR="00E66589" w:rsidRPr="00FD416C" w:rsidRDefault="00E66589" w:rsidP="00E66589">
      <w:pPr>
        <w:spacing w:after="0" w:line="240" w:lineRule="auto"/>
        <w:rPr>
          <w:rFonts w:ascii="Times New Roman" w:eastAsia="Times New Roman" w:hAnsi="Times New Roman" w:cs="Times New Roman"/>
          <w:sz w:val="24"/>
          <w:szCs w:val="24"/>
        </w:rPr>
      </w:pPr>
      <w:r w:rsidRPr="00FD416C">
        <w:rPr>
          <w:rFonts w:ascii="Times New Roman" w:eastAsia="Times New Roman" w:hAnsi="Times New Roman" w:cs="Times New Roman"/>
          <w:sz w:val="24"/>
          <w:szCs w:val="24"/>
        </w:rPr>
        <w:t>Intermedia</w:t>
      </w:r>
    </w:p>
    <w:p w14:paraId="21FF10A1" w14:textId="77777777" w:rsidR="00E66589" w:rsidRPr="00FD416C" w:rsidRDefault="00E66589" w:rsidP="00E66589">
      <w:pPr>
        <w:spacing w:after="0" w:line="240" w:lineRule="auto"/>
        <w:rPr>
          <w:rFonts w:ascii="Times New Roman" w:eastAsia="Times New Roman" w:hAnsi="Times New Roman" w:cs="Times New Roman"/>
          <w:sz w:val="24"/>
          <w:szCs w:val="24"/>
        </w:rPr>
      </w:pPr>
      <w:r w:rsidRPr="00FD416C">
        <w:rPr>
          <w:rFonts w:ascii="Times New Roman" w:eastAsia="Times New Roman" w:hAnsi="Times New Roman" w:cs="Times New Roman"/>
          <w:sz w:val="24"/>
          <w:szCs w:val="24"/>
        </w:rPr>
        <w:t>030.226105 - 3351892975 - 335265394</w:t>
      </w:r>
    </w:p>
    <w:p w14:paraId="6150D571" w14:textId="645EEAE4" w:rsidR="002562A6" w:rsidRPr="00173C22" w:rsidRDefault="00E66589" w:rsidP="00EF6379">
      <w:pPr>
        <w:spacing w:after="0" w:line="240" w:lineRule="auto"/>
        <w:jc w:val="both"/>
        <w:rPr>
          <w:rFonts w:ascii="Times New Roman" w:hAnsi="Times New Roman" w:cs="Times New Roman"/>
          <w:sz w:val="24"/>
          <w:szCs w:val="24"/>
        </w:rPr>
      </w:pPr>
      <w:hyperlink r:id="rId7" w:history="1">
        <w:r w:rsidRPr="00173C22">
          <w:rPr>
            <w:rFonts w:ascii="Times New Roman" w:eastAsia="Times New Roman" w:hAnsi="Times New Roman" w:cs="Times New Roman"/>
            <w:color w:val="467886" w:themeColor="hyperlink"/>
            <w:sz w:val="24"/>
            <w:szCs w:val="24"/>
            <w:u w:val="single"/>
          </w:rPr>
          <w:t>intermedia@intermedianews.it</w:t>
        </w:r>
      </w:hyperlink>
    </w:p>
    <w:sectPr w:rsidR="002562A6" w:rsidRPr="00173C22" w:rsidSect="00242D3F">
      <w:headerReference w:type="first" r:id="rId8"/>
      <w:pgSz w:w="11906" w:h="16838"/>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B5695" w14:textId="77777777" w:rsidR="005354A6" w:rsidRDefault="005354A6" w:rsidP="004E7442">
      <w:pPr>
        <w:spacing w:after="0" w:line="240" w:lineRule="auto"/>
      </w:pPr>
      <w:r>
        <w:separator/>
      </w:r>
    </w:p>
  </w:endnote>
  <w:endnote w:type="continuationSeparator" w:id="0">
    <w:p w14:paraId="7B16BCD5" w14:textId="77777777" w:rsidR="005354A6" w:rsidRDefault="005354A6" w:rsidP="004E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FB63A" w14:textId="77777777" w:rsidR="005354A6" w:rsidRDefault="005354A6" w:rsidP="004E7442">
      <w:pPr>
        <w:spacing w:after="0" w:line="240" w:lineRule="auto"/>
      </w:pPr>
      <w:r>
        <w:separator/>
      </w:r>
    </w:p>
  </w:footnote>
  <w:footnote w:type="continuationSeparator" w:id="0">
    <w:p w14:paraId="77C57ED3" w14:textId="77777777" w:rsidR="005354A6" w:rsidRDefault="005354A6" w:rsidP="004E74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71F0" w14:textId="1780F8CE" w:rsidR="004E7442" w:rsidRDefault="004E7442" w:rsidP="004E7442">
    <w:pPr>
      <w:pStyle w:val="Intestazione"/>
      <w:jc w:val="center"/>
    </w:pPr>
    <w:r>
      <w:rPr>
        <w:noProof/>
        <w:lang w:val="en-GB" w:eastAsia="en-GB"/>
      </w:rPr>
      <w:drawing>
        <wp:inline distT="0" distB="0" distL="0" distR="0" wp14:anchorId="49D5A1FF" wp14:editId="23B47F17">
          <wp:extent cx="1638300" cy="1009650"/>
          <wp:effectExtent l="0" t="0" r="0" b="0"/>
          <wp:docPr id="425468309" name="Immagine 42546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1009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C0AE8"/>
    <w:multiLevelType w:val="hybridMultilevel"/>
    <w:tmpl w:val="56C2C19C"/>
    <w:lvl w:ilvl="0" w:tplc="38BE32DA">
      <w:start w:val="8"/>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10817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DE"/>
    <w:rsid w:val="00032BFF"/>
    <w:rsid w:val="00034896"/>
    <w:rsid w:val="00043647"/>
    <w:rsid w:val="000828E9"/>
    <w:rsid w:val="000A611A"/>
    <w:rsid w:val="000A64A3"/>
    <w:rsid w:val="000A7D45"/>
    <w:rsid w:val="000B3016"/>
    <w:rsid w:val="000F46CF"/>
    <w:rsid w:val="000F6289"/>
    <w:rsid w:val="00102618"/>
    <w:rsid w:val="001102E3"/>
    <w:rsid w:val="0013447D"/>
    <w:rsid w:val="00170F33"/>
    <w:rsid w:val="00173C22"/>
    <w:rsid w:val="0018188B"/>
    <w:rsid w:val="001C031A"/>
    <w:rsid w:val="001C3360"/>
    <w:rsid w:val="00210909"/>
    <w:rsid w:val="002110A3"/>
    <w:rsid w:val="002115FB"/>
    <w:rsid w:val="00242D3F"/>
    <w:rsid w:val="002562A6"/>
    <w:rsid w:val="002631B5"/>
    <w:rsid w:val="00263321"/>
    <w:rsid w:val="002733A0"/>
    <w:rsid w:val="00287D35"/>
    <w:rsid w:val="002A03CE"/>
    <w:rsid w:val="002C188F"/>
    <w:rsid w:val="002D31B2"/>
    <w:rsid w:val="002E24F6"/>
    <w:rsid w:val="002E5845"/>
    <w:rsid w:val="002E7D3E"/>
    <w:rsid w:val="003327C4"/>
    <w:rsid w:val="00336208"/>
    <w:rsid w:val="00370CEB"/>
    <w:rsid w:val="003768DE"/>
    <w:rsid w:val="00376E6D"/>
    <w:rsid w:val="0039078C"/>
    <w:rsid w:val="00393547"/>
    <w:rsid w:val="003A1C00"/>
    <w:rsid w:val="003A3DA8"/>
    <w:rsid w:val="003C2904"/>
    <w:rsid w:val="003D1863"/>
    <w:rsid w:val="003E6B5D"/>
    <w:rsid w:val="003F1954"/>
    <w:rsid w:val="00406C30"/>
    <w:rsid w:val="0040707A"/>
    <w:rsid w:val="00410D36"/>
    <w:rsid w:val="004153D4"/>
    <w:rsid w:val="0041642B"/>
    <w:rsid w:val="004243A0"/>
    <w:rsid w:val="004741CD"/>
    <w:rsid w:val="004A6383"/>
    <w:rsid w:val="004B7E2E"/>
    <w:rsid w:val="004C7C2E"/>
    <w:rsid w:val="004D53F1"/>
    <w:rsid w:val="004D63B7"/>
    <w:rsid w:val="004E7442"/>
    <w:rsid w:val="005225F0"/>
    <w:rsid w:val="00525B13"/>
    <w:rsid w:val="005354A6"/>
    <w:rsid w:val="00556A4F"/>
    <w:rsid w:val="00586341"/>
    <w:rsid w:val="005C3B5F"/>
    <w:rsid w:val="005E3EE7"/>
    <w:rsid w:val="005F2328"/>
    <w:rsid w:val="005F4DE9"/>
    <w:rsid w:val="005F509C"/>
    <w:rsid w:val="00606CEE"/>
    <w:rsid w:val="00610CDC"/>
    <w:rsid w:val="00624415"/>
    <w:rsid w:val="00677358"/>
    <w:rsid w:val="006855A5"/>
    <w:rsid w:val="006A003E"/>
    <w:rsid w:val="006D5F39"/>
    <w:rsid w:val="006F2C15"/>
    <w:rsid w:val="00704F0C"/>
    <w:rsid w:val="00713FB8"/>
    <w:rsid w:val="00730637"/>
    <w:rsid w:val="00756D61"/>
    <w:rsid w:val="00757DE1"/>
    <w:rsid w:val="007662A6"/>
    <w:rsid w:val="007753CA"/>
    <w:rsid w:val="00795088"/>
    <w:rsid w:val="007A06D4"/>
    <w:rsid w:val="007A083A"/>
    <w:rsid w:val="007A535B"/>
    <w:rsid w:val="007A76A0"/>
    <w:rsid w:val="007F3A13"/>
    <w:rsid w:val="00824F64"/>
    <w:rsid w:val="00835ADC"/>
    <w:rsid w:val="00851E61"/>
    <w:rsid w:val="00866E9E"/>
    <w:rsid w:val="00912FC1"/>
    <w:rsid w:val="0091570D"/>
    <w:rsid w:val="00916429"/>
    <w:rsid w:val="00952A2F"/>
    <w:rsid w:val="00954E37"/>
    <w:rsid w:val="009779CD"/>
    <w:rsid w:val="009A6EB8"/>
    <w:rsid w:val="009B2DEF"/>
    <w:rsid w:val="009D2974"/>
    <w:rsid w:val="009D4DF7"/>
    <w:rsid w:val="009F437E"/>
    <w:rsid w:val="00A07CFE"/>
    <w:rsid w:val="00A316B3"/>
    <w:rsid w:val="00A3313E"/>
    <w:rsid w:val="00A33B01"/>
    <w:rsid w:val="00A37870"/>
    <w:rsid w:val="00A809E2"/>
    <w:rsid w:val="00A90B8A"/>
    <w:rsid w:val="00A97E25"/>
    <w:rsid w:val="00AB5A39"/>
    <w:rsid w:val="00AC15C6"/>
    <w:rsid w:val="00AD0416"/>
    <w:rsid w:val="00B35D12"/>
    <w:rsid w:val="00B47190"/>
    <w:rsid w:val="00B547EB"/>
    <w:rsid w:val="00B62961"/>
    <w:rsid w:val="00B7030D"/>
    <w:rsid w:val="00B840A0"/>
    <w:rsid w:val="00BA7CC2"/>
    <w:rsid w:val="00BB0CE4"/>
    <w:rsid w:val="00BF4C20"/>
    <w:rsid w:val="00C17C49"/>
    <w:rsid w:val="00C20B78"/>
    <w:rsid w:val="00C315F0"/>
    <w:rsid w:val="00C4229E"/>
    <w:rsid w:val="00C51AD9"/>
    <w:rsid w:val="00C6339C"/>
    <w:rsid w:val="00C7330B"/>
    <w:rsid w:val="00C81EB6"/>
    <w:rsid w:val="00C847AA"/>
    <w:rsid w:val="00CA208D"/>
    <w:rsid w:val="00CC41AE"/>
    <w:rsid w:val="00D01DE5"/>
    <w:rsid w:val="00D24B2C"/>
    <w:rsid w:val="00D26A08"/>
    <w:rsid w:val="00D32932"/>
    <w:rsid w:val="00D7403B"/>
    <w:rsid w:val="00DC64BF"/>
    <w:rsid w:val="00DF1492"/>
    <w:rsid w:val="00DF6F41"/>
    <w:rsid w:val="00E24F29"/>
    <w:rsid w:val="00E27CD3"/>
    <w:rsid w:val="00E32A9A"/>
    <w:rsid w:val="00E66589"/>
    <w:rsid w:val="00E72D95"/>
    <w:rsid w:val="00E752E1"/>
    <w:rsid w:val="00E82340"/>
    <w:rsid w:val="00E83379"/>
    <w:rsid w:val="00EA2679"/>
    <w:rsid w:val="00ED12DA"/>
    <w:rsid w:val="00EF6379"/>
    <w:rsid w:val="00F14D09"/>
    <w:rsid w:val="00F41235"/>
    <w:rsid w:val="00F433DC"/>
    <w:rsid w:val="00F924EC"/>
    <w:rsid w:val="00FA050B"/>
    <w:rsid w:val="00FA27B0"/>
    <w:rsid w:val="00FC21AB"/>
    <w:rsid w:val="00FD416C"/>
    <w:rsid w:val="00FE07C8"/>
    <w:rsid w:val="050047D3"/>
    <w:rsid w:val="0535FB94"/>
    <w:rsid w:val="05B421BE"/>
    <w:rsid w:val="067B1F89"/>
    <w:rsid w:val="08983DB8"/>
    <w:rsid w:val="0E8A9047"/>
    <w:rsid w:val="12A360DC"/>
    <w:rsid w:val="154EC917"/>
    <w:rsid w:val="16F241BB"/>
    <w:rsid w:val="19D604A4"/>
    <w:rsid w:val="1D426AE5"/>
    <w:rsid w:val="1DB9C115"/>
    <w:rsid w:val="1FFEDF67"/>
    <w:rsid w:val="20BF3A13"/>
    <w:rsid w:val="220C0F97"/>
    <w:rsid w:val="2338486F"/>
    <w:rsid w:val="23873DFA"/>
    <w:rsid w:val="2562F4B7"/>
    <w:rsid w:val="25B20B26"/>
    <w:rsid w:val="26222806"/>
    <w:rsid w:val="2675FA5F"/>
    <w:rsid w:val="26B7D1A8"/>
    <w:rsid w:val="28F40DD4"/>
    <w:rsid w:val="2A558CE9"/>
    <w:rsid w:val="2ABD7AE4"/>
    <w:rsid w:val="34A5332E"/>
    <w:rsid w:val="361EC7C4"/>
    <w:rsid w:val="36BD7D8E"/>
    <w:rsid w:val="3AB79527"/>
    <w:rsid w:val="3C85C8B8"/>
    <w:rsid w:val="4084EB4E"/>
    <w:rsid w:val="4132A020"/>
    <w:rsid w:val="4793D4AE"/>
    <w:rsid w:val="48453992"/>
    <w:rsid w:val="49546E20"/>
    <w:rsid w:val="4CEB5D7C"/>
    <w:rsid w:val="4ED267D4"/>
    <w:rsid w:val="50A86D36"/>
    <w:rsid w:val="53EC8959"/>
    <w:rsid w:val="573975FE"/>
    <w:rsid w:val="581B9276"/>
    <w:rsid w:val="587549B5"/>
    <w:rsid w:val="58FB83B2"/>
    <w:rsid w:val="5FF5B4FE"/>
    <w:rsid w:val="6253D87D"/>
    <w:rsid w:val="64EB1D41"/>
    <w:rsid w:val="65036448"/>
    <w:rsid w:val="6507A5E3"/>
    <w:rsid w:val="6560D988"/>
    <w:rsid w:val="65CE95E8"/>
    <w:rsid w:val="692B61B6"/>
    <w:rsid w:val="6ED0CB97"/>
    <w:rsid w:val="6F84306B"/>
    <w:rsid w:val="72A81EE1"/>
    <w:rsid w:val="72DE44FB"/>
    <w:rsid w:val="745E239F"/>
    <w:rsid w:val="78355077"/>
    <w:rsid w:val="7AEEB8A7"/>
    <w:rsid w:val="7DF216FC"/>
    <w:rsid w:val="7E264B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46F39"/>
  <w15:chartTrackingRefBased/>
  <w15:docId w15:val="{4377E327-5B36-493D-B4C1-01DFFCFC5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768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768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768D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768D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768D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768D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768D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768D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768D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768D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768D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768D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768D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768D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768D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768D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768D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768DE"/>
    <w:rPr>
      <w:rFonts w:eastAsiaTheme="majorEastAsia" w:cstheme="majorBidi"/>
      <w:color w:val="272727" w:themeColor="text1" w:themeTint="D8"/>
    </w:rPr>
  </w:style>
  <w:style w:type="paragraph" w:styleId="Titolo">
    <w:name w:val="Title"/>
    <w:basedOn w:val="Normale"/>
    <w:next w:val="Normale"/>
    <w:link w:val="TitoloCarattere"/>
    <w:uiPriority w:val="10"/>
    <w:qFormat/>
    <w:rsid w:val="003768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768D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768D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768D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768D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8DE"/>
    <w:rPr>
      <w:i/>
      <w:iCs/>
      <w:color w:val="404040" w:themeColor="text1" w:themeTint="BF"/>
    </w:rPr>
  </w:style>
  <w:style w:type="paragraph" w:styleId="Paragrafoelenco">
    <w:name w:val="List Paragraph"/>
    <w:basedOn w:val="Normale"/>
    <w:uiPriority w:val="34"/>
    <w:qFormat/>
    <w:rsid w:val="003768DE"/>
    <w:pPr>
      <w:ind w:left="720"/>
      <w:contextualSpacing/>
    </w:pPr>
  </w:style>
  <w:style w:type="character" w:styleId="Enfasiintensa">
    <w:name w:val="Intense Emphasis"/>
    <w:basedOn w:val="Carpredefinitoparagrafo"/>
    <w:uiPriority w:val="21"/>
    <w:qFormat/>
    <w:rsid w:val="003768DE"/>
    <w:rPr>
      <w:i/>
      <w:iCs/>
      <w:color w:val="0F4761" w:themeColor="accent1" w:themeShade="BF"/>
    </w:rPr>
  </w:style>
  <w:style w:type="paragraph" w:styleId="Citazioneintensa">
    <w:name w:val="Intense Quote"/>
    <w:basedOn w:val="Normale"/>
    <w:next w:val="Normale"/>
    <w:link w:val="CitazioneintensaCarattere"/>
    <w:uiPriority w:val="30"/>
    <w:qFormat/>
    <w:rsid w:val="003768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768DE"/>
    <w:rPr>
      <w:i/>
      <w:iCs/>
      <w:color w:val="0F4761" w:themeColor="accent1" w:themeShade="BF"/>
    </w:rPr>
  </w:style>
  <w:style w:type="character" w:styleId="Riferimentointenso">
    <w:name w:val="Intense Reference"/>
    <w:basedOn w:val="Carpredefinitoparagrafo"/>
    <w:uiPriority w:val="32"/>
    <w:qFormat/>
    <w:rsid w:val="003768DE"/>
    <w:rPr>
      <w:b/>
      <w:bCs/>
      <w:smallCaps/>
      <w:color w:val="0F4761" w:themeColor="accent1" w:themeShade="BF"/>
      <w:spacing w:val="5"/>
    </w:rPr>
  </w:style>
  <w:style w:type="paragraph" w:styleId="Intestazione">
    <w:name w:val="header"/>
    <w:basedOn w:val="Normale"/>
    <w:link w:val="IntestazioneCarattere"/>
    <w:uiPriority w:val="99"/>
    <w:unhideWhenUsed/>
    <w:rsid w:val="004E74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E7442"/>
  </w:style>
  <w:style w:type="paragraph" w:styleId="Pidipagina">
    <w:name w:val="footer"/>
    <w:basedOn w:val="Normale"/>
    <w:link w:val="PidipaginaCarattere"/>
    <w:uiPriority w:val="99"/>
    <w:unhideWhenUsed/>
    <w:rsid w:val="004E74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E7442"/>
  </w:style>
  <w:style w:type="character" w:customStyle="1" w:styleId="contentpanediv2">
    <w:name w:val="contentpanediv2"/>
    <w:rsid w:val="00795088"/>
  </w:style>
  <w:style w:type="character" w:styleId="Rimandocommento">
    <w:name w:val="annotation reference"/>
    <w:basedOn w:val="Carpredefinitoparagrafo"/>
    <w:uiPriority w:val="99"/>
    <w:semiHidden/>
    <w:unhideWhenUsed/>
    <w:rsid w:val="001102E3"/>
    <w:rPr>
      <w:sz w:val="16"/>
      <w:szCs w:val="16"/>
    </w:rPr>
  </w:style>
  <w:style w:type="paragraph" w:styleId="Testocommento">
    <w:name w:val="annotation text"/>
    <w:basedOn w:val="Normale"/>
    <w:link w:val="TestocommentoCarattere"/>
    <w:uiPriority w:val="99"/>
    <w:unhideWhenUsed/>
    <w:rsid w:val="001102E3"/>
    <w:pPr>
      <w:spacing w:line="240" w:lineRule="auto"/>
    </w:pPr>
    <w:rPr>
      <w:sz w:val="20"/>
      <w:szCs w:val="20"/>
    </w:rPr>
  </w:style>
  <w:style w:type="character" w:customStyle="1" w:styleId="TestocommentoCarattere">
    <w:name w:val="Testo commento Carattere"/>
    <w:basedOn w:val="Carpredefinitoparagrafo"/>
    <w:link w:val="Testocommento"/>
    <w:uiPriority w:val="99"/>
    <w:rsid w:val="001102E3"/>
    <w:rPr>
      <w:sz w:val="20"/>
      <w:szCs w:val="20"/>
    </w:rPr>
  </w:style>
  <w:style w:type="paragraph" w:styleId="Soggettocommento">
    <w:name w:val="annotation subject"/>
    <w:basedOn w:val="Testocommento"/>
    <w:next w:val="Testocommento"/>
    <w:link w:val="SoggettocommentoCarattere"/>
    <w:uiPriority w:val="99"/>
    <w:semiHidden/>
    <w:unhideWhenUsed/>
    <w:rsid w:val="001102E3"/>
    <w:rPr>
      <w:b/>
      <w:bCs/>
    </w:rPr>
  </w:style>
  <w:style w:type="character" w:customStyle="1" w:styleId="SoggettocommentoCarattere">
    <w:name w:val="Soggetto commento Carattere"/>
    <w:basedOn w:val="TestocommentoCarattere"/>
    <w:link w:val="Soggettocommento"/>
    <w:uiPriority w:val="99"/>
    <w:semiHidden/>
    <w:rsid w:val="001102E3"/>
    <w:rPr>
      <w:b/>
      <w:bCs/>
      <w:sz w:val="20"/>
      <w:szCs w:val="20"/>
    </w:rPr>
  </w:style>
  <w:style w:type="paragraph" w:styleId="Revisione">
    <w:name w:val="Revision"/>
    <w:hidden/>
    <w:uiPriority w:val="99"/>
    <w:semiHidden/>
    <w:rsid w:val="004153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Template>
  <TotalTime>36</TotalTime>
  <Pages>2</Pages>
  <Words>1328</Words>
  <Characters>7576</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15</cp:revision>
  <dcterms:created xsi:type="dcterms:W3CDTF">2025-11-21T15:13:00Z</dcterms:created>
  <dcterms:modified xsi:type="dcterms:W3CDTF">2025-11-26T08:47:00Z</dcterms:modified>
</cp:coreProperties>
</file>