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E33794" w14:textId="77777777" w:rsidR="003A7843" w:rsidRDefault="003A7843" w:rsidP="003A7843">
      <w:pPr>
        <w:jc w:val="center"/>
        <w:rPr>
          <w:rStyle w:val="eop"/>
          <w:rFonts w:cs="Calibri"/>
          <w:b/>
          <w:color w:val="000000"/>
          <w:sz w:val="28"/>
          <w:shd w:val="clear" w:color="auto" w:fill="FFFFFF"/>
          <w:lang w:val="it-IT"/>
        </w:rPr>
      </w:pPr>
    </w:p>
    <w:p w14:paraId="3E95C124" w14:textId="77777777" w:rsidR="001F1003" w:rsidRDefault="001F1003" w:rsidP="003A7843">
      <w:pPr>
        <w:jc w:val="center"/>
        <w:rPr>
          <w:rStyle w:val="eop"/>
          <w:rFonts w:cs="Calibri"/>
          <w:b/>
          <w:color w:val="000000"/>
          <w:sz w:val="24"/>
          <w:shd w:val="clear" w:color="auto" w:fill="FFFFFF"/>
          <w:lang w:val="it-IT"/>
        </w:rPr>
      </w:pPr>
    </w:p>
    <w:p w14:paraId="4875B390" w14:textId="6056906A" w:rsidR="003A7843" w:rsidRDefault="003A7843" w:rsidP="00347984">
      <w:pPr>
        <w:jc w:val="center"/>
        <w:rPr>
          <w:rStyle w:val="eop"/>
          <w:rFonts w:cs="Calibri"/>
          <w:b/>
          <w:color w:val="000000"/>
          <w:sz w:val="28"/>
          <w:shd w:val="clear" w:color="auto" w:fill="FFFFFF"/>
          <w:lang w:val="it-IT"/>
        </w:rPr>
      </w:pPr>
      <w:r w:rsidRPr="00AC4413">
        <w:rPr>
          <w:rStyle w:val="eop"/>
          <w:rFonts w:cs="Calibri"/>
          <w:b/>
          <w:color w:val="000000"/>
          <w:sz w:val="28"/>
          <w:shd w:val="clear" w:color="auto" w:fill="FFFFFF"/>
          <w:lang w:val="it-IT"/>
        </w:rPr>
        <w:t xml:space="preserve">Lupus </w:t>
      </w:r>
      <w:r w:rsidR="0086609A">
        <w:rPr>
          <w:rStyle w:val="eop"/>
          <w:rFonts w:cs="Calibri"/>
          <w:b/>
          <w:color w:val="000000"/>
          <w:sz w:val="28"/>
          <w:shd w:val="clear" w:color="auto" w:fill="FFFFFF"/>
          <w:lang w:val="it-IT"/>
        </w:rPr>
        <w:t>E</w:t>
      </w:r>
      <w:r w:rsidRPr="00AC4413">
        <w:rPr>
          <w:rStyle w:val="eop"/>
          <w:rFonts w:cs="Calibri"/>
          <w:b/>
          <w:color w:val="000000"/>
          <w:sz w:val="28"/>
          <w:shd w:val="clear" w:color="auto" w:fill="FFFFFF"/>
          <w:lang w:val="it-IT"/>
        </w:rPr>
        <w:t xml:space="preserve">ritematoso </w:t>
      </w:r>
      <w:r w:rsidR="0086609A">
        <w:rPr>
          <w:rStyle w:val="eop"/>
          <w:rFonts w:cs="Calibri"/>
          <w:b/>
          <w:color w:val="000000"/>
          <w:sz w:val="28"/>
          <w:shd w:val="clear" w:color="auto" w:fill="FFFFFF"/>
          <w:lang w:val="it-IT"/>
        </w:rPr>
        <w:t>S</w:t>
      </w:r>
      <w:r w:rsidRPr="00AC4413">
        <w:rPr>
          <w:rStyle w:val="eop"/>
          <w:rFonts w:cs="Calibri"/>
          <w:b/>
          <w:color w:val="000000"/>
          <w:sz w:val="28"/>
          <w:shd w:val="clear" w:color="auto" w:fill="FFFFFF"/>
          <w:lang w:val="it-IT"/>
        </w:rPr>
        <w:t>istemico</w:t>
      </w:r>
      <w:r w:rsidRPr="00AC4413">
        <w:rPr>
          <w:rStyle w:val="eop"/>
          <w:rFonts w:cs="Calibri"/>
          <w:b/>
          <w:color w:val="000000"/>
          <w:sz w:val="28"/>
          <w:shd w:val="clear" w:color="auto" w:fill="FFFFFF"/>
          <w:lang w:val="it-IT"/>
        </w:rPr>
        <w:br/>
        <w:t xml:space="preserve">Aifa approva la rimborsabilità di </w:t>
      </w:r>
      <w:proofErr w:type="spellStart"/>
      <w:r w:rsidRPr="00AC4413">
        <w:rPr>
          <w:rStyle w:val="eop"/>
          <w:rFonts w:cs="Calibri"/>
          <w:b/>
          <w:color w:val="000000"/>
          <w:sz w:val="28"/>
          <w:shd w:val="clear" w:color="auto" w:fill="FFFFFF"/>
          <w:lang w:val="it-IT"/>
        </w:rPr>
        <w:t>anifrolumab</w:t>
      </w:r>
      <w:proofErr w:type="spellEnd"/>
      <w:r w:rsidR="009775EE">
        <w:rPr>
          <w:rStyle w:val="eop"/>
          <w:rFonts w:cs="Calibri"/>
          <w:b/>
          <w:color w:val="000000"/>
          <w:sz w:val="28"/>
          <w:shd w:val="clear" w:color="auto" w:fill="FFFFFF"/>
          <w:lang w:val="it-IT"/>
        </w:rPr>
        <w:t xml:space="preserve">: </w:t>
      </w:r>
      <w:r w:rsidR="007C04CC">
        <w:rPr>
          <w:rStyle w:val="eop"/>
          <w:rFonts w:cs="Calibri"/>
          <w:b/>
          <w:color w:val="000000"/>
          <w:sz w:val="28"/>
          <w:shd w:val="clear" w:color="auto" w:fill="FFFFFF"/>
          <w:lang w:val="it-IT"/>
        </w:rPr>
        <w:t xml:space="preserve">permette la riduzione </w:t>
      </w:r>
      <w:r w:rsidR="00286053">
        <w:rPr>
          <w:rStyle w:val="eop"/>
          <w:rFonts w:cs="Calibri"/>
          <w:b/>
          <w:color w:val="000000"/>
          <w:sz w:val="28"/>
          <w:shd w:val="clear" w:color="auto" w:fill="FFFFFF"/>
          <w:lang w:val="it-IT"/>
        </w:rPr>
        <w:t xml:space="preserve">significativa </w:t>
      </w:r>
      <w:r w:rsidR="007C04CC">
        <w:rPr>
          <w:rStyle w:val="eop"/>
          <w:rFonts w:cs="Calibri"/>
          <w:b/>
          <w:color w:val="000000"/>
          <w:sz w:val="28"/>
          <w:shd w:val="clear" w:color="auto" w:fill="FFFFFF"/>
          <w:lang w:val="it-IT"/>
        </w:rPr>
        <w:t xml:space="preserve">dell’attività di malattia </w:t>
      </w:r>
      <w:r w:rsidR="00286053">
        <w:rPr>
          <w:rStyle w:val="eop"/>
          <w:rFonts w:cs="Calibri"/>
          <w:b/>
          <w:color w:val="000000"/>
          <w:sz w:val="28"/>
          <w:shd w:val="clear" w:color="auto" w:fill="FFFFFF"/>
          <w:lang w:val="it-IT"/>
        </w:rPr>
        <w:t>diminuendo</w:t>
      </w:r>
      <w:r w:rsidR="007C04CC">
        <w:rPr>
          <w:rStyle w:val="eop"/>
          <w:rFonts w:cs="Calibri"/>
          <w:b/>
          <w:color w:val="000000"/>
          <w:sz w:val="28"/>
          <w:shd w:val="clear" w:color="auto" w:fill="FFFFFF"/>
          <w:lang w:val="it-IT"/>
        </w:rPr>
        <w:t xml:space="preserve"> </w:t>
      </w:r>
      <w:r w:rsidR="00286053">
        <w:rPr>
          <w:rStyle w:val="eop"/>
          <w:rFonts w:cs="Calibri"/>
          <w:b/>
          <w:color w:val="000000"/>
          <w:sz w:val="28"/>
          <w:shd w:val="clear" w:color="auto" w:fill="FFFFFF"/>
          <w:lang w:val="it-IT"/>
        </w:rPr>
        <w:t>allo stesso tempo l</w:t>
      </w:r>
      <w:r w:rsidR="008429A5">
        <w:rPr>
          <w:rStyle w:val="eop"/>
          <w:rFonts w:cs="Calibri"/>
          <w:b/>
          <w:color w:val="000000"/>
          <w:sz w:val="28"/>
          <w:shd w:val="clear" w:color="auto" w:fill="FFFFFF"/>
          <w:lang w:val="it-IT"/>
        </w:rPr>
        <w:t>’utilizzo del cortisone</w:t>
      </w:r>
    </w:p>
    <w:p w14:paraId="4D99F4DA" w14:textId="77777777" w:rsidR="00347984" w:rsidRPr="00347984" w:rsidRDefault="00347984" w:rsidP="00347984">
      <w:pPr>
        <w:jc w:val="center"/>
        <w:rPr>
          <w:rStyle w:val="eop"/>
          <w:rFonts w:cs="Calibri"/>
          <w:b/>
          <w:color w:val="000000"/>
          <w:sz w:val="28"/>
          <w:shd w:val="clear" w:color="auto" w:fill="FFFFFF"/>
          <w:lang w:val="it-IT"/>
        </w:rPr>
      </w:pPr>
    </w:p>
    <w:p w14:paraId="28E20E61" w14:textId="578D795D" w:rsidR="00E96866" w:rsidRDefault="00AC4413" w:rsidP="00AC4413">
      <w:pPr>
        <w:jc w:val="center"/>
        <w:rPr>
          <w:rStyle w:val="eop"/>
          <w:rFonts w:cs="Calibri"/>
          <w:b/>
          <w:i/>
          <w:color w:val="000000"/>
          <w:sz w:val="24"/>
          <w:shd w:val="clear" w:color="auto" w:fill="FFFFFF"/>
          <w:lang w:val="it-IT"/>
        </w:rPr>
      </w:pPr>
      <w:r w:rsidRPr="00AC4413">
        <w:rPr>
          <w:rStyle w:val="eop"/>
          <w:rFonts w:cs="Calibri"/>
          <w:b/>
          <w:i/>
          <w:color w:val="000000"/>
          <w:sz w:val="24"/>
          <w:shd w:val="clear" w:color="auto" w:fill="FFFFFF"/>
          <w:lang w:val="it-IT"/>
        </w:rPr>
        <w:t xml:space="preserve">Dal 2013 è il primo </w:t>
      </w:r>
      <w:r w:rsidR="0035009F" w:rsidRPr="0035009F">
        <w:rPr>
          <w:rStyle w:val="eop"/>
          <w:rFonts w:cs="Calibri"/>
          <w:b/>
          <w:i/>
          <w:color w:val="000000"/>
          <w:sz w:val="24"/>
          <w:shd w:val="clear" w:color="auto" w:fill="FFFFFF"/>
          <w:lang w:val="it-IT"/>
        </w:rPr>
        <w:t xml:space="preserve">anticorpo monoclonale che è riuscito a completare gli studi clinici registrativi </w:t>
      </w:r>
      <w:r w:rsidR="0035009F">
        <w:rPr>
          <w:rStyle w:val="eop"/>
          <w:rFonts w:cs="Calibri"/>
          <w:b/>
          <w:i/>
          <w:color w:val="000000"/>
          <w:sz w:val="24"/>
          <w:shd w:val="clear" w:color="auto" w:fill="FFFFFF"/>
          <w:lang w:val="it-IT"/>
        </w:rPr>
        <w:t>ottenendo l’</w:t>
      </w:r>
      <w:r w:rsidRPr="00AC4413">
        <w:rPr>
          <w:rStyle w:val="eop"/>
          <w:rFonts w:cs="Calibri"/>
          <w:b/>
          <w:i/>
          <w:color w:val="000000"/>
          <w:sz w:val="24"/>
          <w:shd w:val="clear" w:color="auto" w:fill="FFFFFF"/>
          <w:lang w:val="it-IT"/>
        </w:rPr>
        <w:t>approva</w:t>
      </w:r>
      <w:r w:rsidR="0035009F">
        <w:rPr>
          <w:rStyle w:val="eop"/>
          <w:rFonts w:cs="Calibri"/>
          <w:b/>
          <w:i/>
          <w:color w:val="000000"/>
          <w:sz w:val="24"/>
          <w:shd w:val="clear" w:color="auto" w:fill="FFFFFF"/>
          <w:lang w:val="it-IT"/>
        </w:rPr>
        <w:t>zione</w:t>
      </w:r>
      <w:r w:rsidRPr="00AC4413">
        <w:rPr>
          <w:rStyle w:val="eop"/>
          <w:rFonts w:cs="Calibri"/>
          <w:b/>
          <w:i/>
          <w:color w:val="000000"/>
          <w:sz w:val="24"/>
          <w:shd w:val="clear" w:color="auto" w:fill="FFFFFF"/>
          <w:lang w:val="it-IT"/>
        </w:rPr>
        <w:t xml:space="preserve"> per il trattamento specifico d</w:t>
      </w:r>
      <w:r w:rsidR="0035009F">
        <w:rPr>
          <w:rStyle w:val="eop"/>
          <w:rFonts w:cs="Calibri"/>
          <w:b/>
          <w:i/>
          <w:color w:val="000000"/>
          <w:sz w:val="24"/>
          <w:shd w:val="clear" w:color="auto" w:fill="FFFFFF"/>
          <w:lang w:val="it-IT"/>
        </w:rPr>
        <w:t>el LES</w:t>
      </w:r>
      <w:r w:rsidR="00BB6C0B">
        <w:rPr>
          <w:rStyle w:val="eop"/>
          <w:rFonts w:cs="Calibri"/>
          <w:b/>
          <w:i/>
          <w:color w:val="000000"/>
          <w:sz w:val="24"/>
          <w:shd w:val="clear" w:color="auto" w:fill="FFFFFF"/>
          <w:lang w:val="it-IT"/>
        </w:rPr>
        <w:t>,</w:t>
      </w:r>
      <w:r w:rsidR="00D119F3">
        <w:rPr>
          <w:rStyle w:val="eop"/>
          <w:rFonts w:cs="Calibri"/>
          <w:b/>
          <w:i/>
          <w:color w:val="000000"/>
          <w:sz w:val="24"/>
          <w:shd w:val="clear" w:color="auto" w:fill="FFFFFF"/>
          <w:lang w:val="it-IT"/>
        </w:rPr>
        <w:t xml:space="preserve"> con un’indicazione non limitata ai pazienti con attività di malattia di alto grado</w:t>
      </w:r>
      <w:r w:rsidRPr="00AC4413">
        <w:rPr>
          <w:rStyle w:val="eop"/>
          <w:rFonts w:cs="Calibri"/>
          <w:b/>
          <w:i/>
          <w:color w:val="000000"/>
          <w:sz w:val="24"/>
          <w:shd w:val="clear" w:color="auto" w:fill="FFFFFF"/>
          <w:lang w:val="it-IT"/>
        </w:rPr>
        <w:t xml:space="preserve"> </w:t>
      </w:r>
      <w:r>
        <w:rPr>
          <w:rStyle w:val="eop"/>
          <w:rFonts w:cs="Calibri"/>
          <w:b/>
          <w:i/>
          <w:color w:val="000000"/>
          <w:sz w:val="24"/>
          <w:shd w:val="clear" w:color="auto" w:fill="FFFFFF"/>
          <w:lang w:val="it-IT"/>
        </w:rPr>
        <w:br/>
      </w:r>
      <w:r w:rsidRPr="00AC4413">
        <w:rPr>
          <w:rStyle w:val="eop"/>
          <w:rFonts w:cs="Calibri"/>
          <w:b/>
          <w:i/>
          <w:color w:val="000000"/>
          <w:sz w:val="24"/>
          <w:shd w:val="clear" w:color="auto" w:fill="FFFFFF"/>
          <w:lang w:val="it-IT"/>
        </w:rPr>
        <w:t xml:space="preserve">Il Presidente SIR: “Fondamentale la diagnosi precoce e la presa in carico rapida del paziente perché il piano terapeutico </w:t>
      </w:r>
      <w:r>
        <w:rPr>
          <w:rStyle w:val="eop"/>
          <w:rFonts w:cs="Calibri"/>
          <w:b/>
          <w:i/>
          <w:color w:val="000000"/>
          <w:sz w:val="24"/>
          <w:shd w:val="clear" w:color="auto" w:fill="FFFFFF"/>
          <w:lang w:val="it-IT"/>
        </w:rPr>
        <w:t>possa dare</w:t>
      </w:r>
      <w:r w:rsidRPr="00AC4413">
        <w:rPr>
          <w:rStyle w:val="eop"/>
          <w:rFonts w:cs="Calibri"/>
          <w:b/>
          <w:i/>
          <w:color w:val="000000"/>
          <w:sz w:val="24"/>
          <w:shd w:val="clear" w:color="auto" w:fill="FFFFFF"/>
          <w:lang w:val="it-IT"/>
        </w:rPr>
        <w:t xml:space="preserve"> i migliori risultati”</w:t>
      </w:r>
    </w:p>
    <w:p w14:paraId="648B08F6" w14:textId="44E3A893" w:rsidR="003A7843" w:rsidRDefault="003A7843" w:rsidP="003A7843">
      <w:pPr>
        <w:rPr>
          <w:rStyle w:val="eop"/>
          <w:rFonts w:cs="Calibri"/>
          <w:b/>
          <w:color w:val="000000"/>
          <w:sz w:val="24"/>
          <w:shd w:val="clear" w:color="auto" w:fill="FFFFFF"/>
          <w:lang w:val="it-IT"/>
        </w:rPr>
      </w:pPr>
    </w:p>
    <w:p w14:paraId="1573C0C6" w14:textId="77B2CE88" w:rsidR="003A7843" w:rsidRPr="00530308" w:rsidRDefault="003A7843" w:rsidP="00021DE2">
      <w:pPr>
        <w:spacing w:line="276" w:lineRule="auto"/>
        <w:jc w:val="both"/>
        <w:rPr>
          <w:rFonts w:cs="Arial"/>
          <w:bCs/>
          <w:szCs w:val="22"/>
          <w:vertAlign w:val="superscript"/>
          <w:lang w:val="it-IT"/>
        </w:rPr>
      </w:pPr>
      <w:r w:rsidRPr="00A5641B">
        <w:rPr>
          <w:rStyle w:val="eop"/>
          <w:rFonts w:cs="Calibri"/>
          <w:i/>
          <w:color w:val="000000"/>
          <w:sz w:val="24"/>
          <w:shd w:val="clear" w:color="auto" w:fill="FFFFFF"/>
          <w:lang w:val="it-IT"/>
        </w:rPr>
        <w:t>Roma, 10 maggio 2023</w:t>
      </w:r>
      <w:r w:rsidRPr="003A7843">
        <w:rPr>
          <w:rStyle w:val="eop"/>
          <w:rFonts w:cs="Calibri"/>
          <w:color w:val="000000"/>
          <w:sz w:val="24"/>
          <w:shd w:val="clear" w:color="auto" w:fill="FFFFFF"/>
          <w:lang w:val="it-IT"/>
        </w:rPr>
        <w:t xml:space="preserve"> </w:t>
      </w:r>
      <w:r w:rsidR="00A5641B">
        <w:rPr>
          <w:rStyle w:val="eop"/>
          <w:rFonts w:cs="Calibri"/>
          <w:color w:val="000000"/>
          <w:sz w:val="24"/>
          <w:shd w:val="clear" w:color="auto" w:fill="FFFFFF"/>
          <w:lang w:val="it-IT"/>
        </w:rPr>
        <w:t>–</w:t>
      </w:r>
      <w:r w:rsidRPr="003A7843">
        <w:rPr>
          <w:rStyle w:val="eop"/>
          <w:rFonts w:cs="Calibri"/>
          <w:color w:val="000000"/>
          <w:sz w:val="24"/>
          <w:shd w:val="clear" w:color="auto" w:fill="FFFFFF"/>
          <w:lang w:val="it-IT"/>
        </w:rPr>
        <w:t xml:space="preserve"> </w:t>
      </w:r>
      <w:r w:rsidR="00A5641B">
        <w:rPr>
          <w:rStyle w:val="eop"/>
          <w:rFonts w:cs="Calibri"/>
          <w:color w:val="000000"/>
          <w:sz w:val="24"/>
          <w:shd w:val="clear" w:color="auto" w:fill="FFFFFF"/>
          <w:lang w:val="it-IT"/>
        </w:rPr>
        <w:t xml:space="preserve">Sono </w:t>
      </w:r>
      <w:r w:rsidR="004162A4">
        <w:rPr>
          <w:rStyle w:val="eop"/>
          <w:rFonts w:cs="Calibri"/>
          <w:color w:val="000000"/>
          <w:sz w:val="24"/>
          <w:shd w:val="clear" w:color="auto" w:fill="FFFFFF"/>
          <w:lang w:val="it-IT"/>
        </w:rPr>
        <w:t>21</w:t>
      </w:r>
      <w:r w:rsidR="00A5641B">
        <w:rPr>
          <w:rStyle w:val="eop"/>
          <w:rFonts w:cs="Calibri"/>
          <w:color w:val="000000"/>
          <w:sz w:val="24"/>
          <w:shd w:val="clear" w:color="auto" w:fill="FFFFFF"/>
          <w:lang w:val="it-IT"/>
        </w:rPr>
        <w:t>mila</w:t>
      </w:r>
      <w:r w:rsidR="0021257E">
        <w:rPr>
          <w:rFonts w:cs="Arial"/>
          <w:bCs/>
          <w:szCs w:val="22"/>
          <w:vertAlign w:val="superscript"/>
          <w:lang w:val="it-IT"/>
        </w:rPr>
        <w:t>1</w:t>
      </w:r>
      <w:r w:rsidR="00A5641B">
        <w:rPr>
          <w:rStyle w:val="eop"/>
          <w:rFonts w:cs="Calibri"/>
          <w:color w:val="000000"/>
          <w:sz w:val="24"/>
          <w:shd w:val="clear" w:color="auto" w:fill="FFFFFF"/>
          <w:lang w:val="it-IT"/>
        </w:rPr>
        <w:t xml:space="preserve"> gli italiani colpiti da </w:t>
      </w:r>
      <w:r w:rsidR="0086609A">
        <w:rPr>
          <w:rStyle w:val="eop"/>
          <w:rFonts w:cs="Calibri"/>
          <w:color w:val="000000"/>
          <w:sz w:val="24"/>
          <w:shd w:val="clear" w:color="auto" w:fill="FFFFFF"/>
          <w:lang w:val="it-IT"/>
        </w:rPr>
        <w:t>L</w:t>
      </w:r>
      <w:r w:rsidR="00A5641B">
        <w:rPr>
          <w:rStyle w:val="eop"/>
          <w:rFonts w:cs="Calibri"/>
          <w:color w:val="000000"/>
          <w:sz w:val="24"/>
          <w:shd w:val="clear" w:color="auto" w:fill="FFFFFF"/>
          <w:lang w:val="it-IT"/>
        </w:rPr>
        <w:t xml:space="preserve">upus </w:t>
      </w:r>
      <w:r w:rsidR="0086609A">
        <w:rPr>
          <w:rStyle w:val="eop"/>
          <w:rFonts w:cs="Calibri"/>
          <w:color w:val="000000"/>
          <w:sz w:val="24"/>
          <w:shd w:val="clear" w:color="auto" w:fill="FFFFFF"/>
          <w:lang w:val="it-IT"/>
        </w:rPr>
        <w:t>E</w:t>
      </w:r>
      <w:r w:rsidR="00A5641B">
        <w:rPr>
          <w:rStyle w:val="eop"/>
          <w:rFonts w:cs="Calibri"/>
          <w:color w:val="000000"/>
          <w:sz w:val="24"/>
          <w:shd w:val="clear" w:color="auto" w:fill="FFFFFF"/>
          <w:lang w:val="it-IT"/>
        </w:rPr>
        <w:t xml:space="preserve">ritematoso </w:t>
      </w:r>
      <w:r w:rsidR="0086609A">
        <w:rPr>
          <w:rStyle w:val="eop"/>
          <w:rFonts w:cs="Calibri"/>
          <w:color w:val="000000"/>
          <w:sz w:val="24"/>
          <w:shd w:val="clear" w:color="auto" w:fill="FFFFFF"/>
          <w:lang w:val="it-IT"/>
        </w:rPr>
        <w:t>S</w:t>
      </w:r>
      <w:r w:rsidR="00A5641B">
        <w:rPr>
          <w:rStyle w:val="eop"/>
          <w:rFonts w:cs="Calibri"/>
          <w:color w:val="000000"/>
          <w:sz w:val="24"/>
          <w:shd w:val="clear" w:color="auto" w:fill="FFFFFF"/>
          <w:lang w:val="it-IT"/>
        </w:rPr>
        <w:t xml:space="preserve">istemico, </w:t>
      </w:r>
      <w:r w:rsidR="00B57181">
        <w:rPr>
          <w:rStyle w:val="eop"/>
          <w:rFonts w:cs="Calibri"/>
          <w:color w:val="000000"/>
          <w:sz w:val="24"/>
          <w:shd w:val="clear" w:color="auto" w:fill="FFFFFF"/>
          <w:lang w:val="it-IT"/>
        </w:rPr>
        <w:t>malattia</w:t>
      </w:r>
      <w:r w:rsidR="00F92508">
        <w:rPr>
          <w:rStyle w:val="eop"/>
          <w:rFonts w:cs="Calibri"/>
          <w:color w:val="000000"/>
          <w:sz w:val="24"/>
          <w:shd w:val="clear" w:color="auto" w:fill="FFFFFF"/>
          <w:lang w:val="it-IT"/>
        </w:rPr>
        <w:t xml:space="preserve"> </w:t>
      </w:r>
      <w:r w:rsidR="006F2BD5">
        <w:rPr>
          <w:rStyle w:val="eop"/>
          <w:rFonts w:cs="Calibri"/>
          <w:color w:val="000000"/>
          <w:sz w:val="24"/>
          <w:shd w:val="clear" w:color="auto" w:fill="FFFFFF"/>
          <w:lang w:val="it-IT"/>
        </w:rPr>
        <w:t xml:space="preserve">infiammatoria cronica </w:t>
      </w:r>
      <w:r w:rsidR="00A5641B">
        <w:rPr>
          <w:rStyle w:val="eop"/>
          <w:rFonts w:cs="Calibri"/>
          <w:color w:val="000000"/>
          <w:sz w:val="24"/>
          <w:shd w:val="clear" w:color="auto" w:fill="FFFFFF"/>
          <w:lang w:val="it-IT"/>
        </w:rPr>
        <w:t>autoimmu</w:t>
      </w:r>
      <w:r w:rsidR="004162A4">
        <w:rPr>
          <w:rStyle w:val="eop"/>
          <w:rFonts w:cs="Calibri"/>
          <w:color w:val="000000"/>
          <w:sz w:val="24"/>
          <w:shd w:val="clear" w:color="auto" w:fill="FFFFFF"/>
          <w:lang w:val="it-IT"/>
        </w:rPr>
        <w:t xml:space="preserve">ne, grave e complessa che presenta una serie di manifestazioni cliniche </w:t>
      </w:r>
      <w:r w:rsidR="006F2BD5">
        <w:rPr>
          <w:rStyle w:val="eop"/>
          <w:rFonts w:cs="Calibri"/>
          <w:color w:val="000000"/>
          <w:sz w:val="24"/>
          <w:shd w:val="clear" w:color="auto" w:fill="FFFFFF"/>
          <w:lang w:val="it-IT"/>
        </w:rPr>
        <w:t xml:space="preserve">eterogenee </w:t>
      </w:r>
      <w:r w:rsidR="004162A4">
        <w:rPr>
          <w:rStyle w:val="eop"/>
          <w:rFonts w:cs="Calibri"/>
          <w:color w:val="000000"/>
          <w:sz w:val="24"/>
          <w:shd w:val="clear" w:color="auto" w:fill="FFFFFF"/>
          <w:lang w:val="it-IT"/>
        </w:rPr>
        <w:t>che possono avere impatto su molti organi</w:t>
      </w:r>
      <w:r w:rsidR="0021257E">
        <w:rPr>
          <w:rFonts w:cs="Arial"/>
          <w:bCs/>
          <w:szCs w:val="22"/>
          <w:vertAlign w:val="superscript"/>
          <w:lang w:val="it-IT"/>
        </w:rPr>
        <w:t>2-3</w:t>
      </w:r>
      <w:r w:rsidR="004162A4">
        <w:rPr>
          <w:rStyle w:val="eop"/>
          <w:rFonts w:cs="Calibri"/>
          <w:color w:val="000000"/>
          <w:sz w:val="24"/>
          <w:shd w:val="clear" w:color="auto" w:fill="FFFFFF"/>
          <w:lang w:val="it-IT"/>
        </w:rPr>
        <w:t xml:space="preserve"> e</w:t>
      </w:r>
      <w:r w:rsidR="00A76939">
        <w:rPr>
          <w:rStyle w:val="eop"/>
          <w:rFonts w:cs="Calibri"/>
          <w:color w:val="000000"/>
          <w:sz w:val="24"/>
          <w:shd w:val="clear" w:color="auto" w:fill="FFFFFF"/>
          <w:lang w:val="it-IT"/>
        </w:rPr>
        <w:t xml:space="preserve"> che può</w:t>
      </w:r>
      <w:r w:rsidR="004162A4">
        <w:rPr>
          <w:rStyle w:val="eop"/>
          <w:rFonts w:cs="Calibri"/>
          <w:color w:val="000000"/>
          <w:sz w:val="24"/>
          <w:shd w:val="clear" w:color="auto" w:fill="FFFFFF"/>
          <w:lang w:val="it-IT"/>
        </w:rPr>
        <w:t xml:space="preserve"> causare una serie di sintomi </w:t>
      </w:r>
      <w:r w:rsidR="00B57181">
        <w:rPr>
          <w:rStyle w:val="eop"/>
          <w:rFonts w:cs="Calibri"/>
          <w:color w:val="000000"/>
          <w:sz w:val="24"/>
          <w:shd w:val="clear" w:color="auto" w:fill="FFFFFF"/>
          <w:lang w:val="it-IT"/>
        </w:rPr>
        <w:t>come</w:t>
      </w:r>
      <w:r w:rsidR="00387C96">
        <w:rPr>
          <w:rStyle w:val="eop"/>
          <w:rFonts w:cs="Calibri"/>
          <w:color w:val="000000"/>
          <w:sz w:val="24"/>
          <w:shd w:val="clear" w:color="auto" w:fill="FFFFFF"/>
          <w:lang w:val="it-IT"/>
        </w:rPr>
        <w:t xml:space="preserve"> </w:t>
      </w:r>
      <w:r w:rsidR="004162A4">
        <w:rPr>
          <w:rStyle w:val="eop"/>
          <w:rFonts w:cs="Calibri"/>
          <w:color w:val="000000"/>
          <w:sz w:val="24"/>
          <w:shd w:val="clear" w:color="auto" w:fill="FFFFFF"/>
          <w:lang w:val="it-IT"/>
        </w:rPr>
        <w:t>dolore</w:t>
      </w:r>
      <w:r w:rsidR="00B57181">
        <w:rPr>
          <w:rStyle w:val="eop"/>
          <w:rFonts w:cs="Calibri"/>
          <w:color w:val="000000"/>
          <w:sz w:val="24"/>
          <w:shd w:val="clear" w:color="auto" w:fill="FFFFFF"/>
          <w:lang w:val="it-IT"/>
        </w:rPr>
        <w:t xml:space="preserve"> articolare</w:t>
      </w:r>
      <w:r w:rsidR="004162A4">
        <w:rPr>
          <w:rStyle w:val="eop"/>
          <w:rFonts w:cs="Calibri"/>
          <w:color w:val="000000"/>
          <w:sz w:val="24"/>
          <w:shd w:val="clear" w:color="auto" w:fill="FFFFFF"/>
          <w:lang w:val="it-IT"/>
        </w:rPr>
        <w:t xml:space="preserve">, </w:t>
      </w:r>
      <w:r w:rsidR="00B57181">
        <w:rPr>
          <w:rStyle w:val="eop"/>
          <w:rFonts w:cs="Calibri"/>
          <w:color w:val="000000"/>
          <w:sz w:val="24"/>
          <w:shd w:val="clear" w:color="auto" w:fill="FFFFFF"/>
          <w:lang w:val="it-IT"/>
        </w:rPr>
        <w:t>manifestazioni cutanee</w:t>
      </w:r>
      <w:r w:rsidR="004162A4">
        <w:rPr>
          <w:rStyle w:val="eop"/>
          <w:rFonts w:cs="Calibri"/>
          <w:color w:val="000000"/>
          <w:sz w:val="24"/>
          <w:shd w:val="clear" w:color="auto" w:fill="FFFFFF"/>
          <w:lang w:val="it-IT"/>
        </w:rPr>
        <w:t>, affaticamento,</w:t>
      </w:r>
      <w:r w:rsidR="00A76939">
        <w:rPr>
          <w:rStyle w:val="eop"/>
          <w:rFonts w:cs="Calibri"/>
          <w:color w:val="000000"/>
          <w:sz w:val="24"/>
          <w:shd w:val="clear" w:color="auto" w:fill="FFFFFF"/>
          <w:lang w:val="it-IT"/>
        </w:rPr>
        <w:t xml:space="preserve"> gonfiore</w:t>
      </w:r>
      <w:r w:rsidR="00B57181">
        <w:rPr>
          <w:rStyle w:val="eop"/>
          <w:rFonts w:cs="Calibri"/>
          <w:color w:val="000000"/>
          <w:sz w:val="24"/>
          <w:shd w:val="clear" w:color="auto" w:fill="FFFFFF"/>
          <w:lang w:val="it-IT"/>
        </w:rPr>
        <w:t xml:space="preserve"> de</w:t>
      </w:r>
      <w:r w:rsidR="004162A4">
        <w:rPr>
          <w:rStyle w:val="eop"/>
          <w:rFonts w:cs="Calibri"/>
          <w:color w:val="000000"/>
          <w:sz w:val="24"/>
          <w:shd w:val="clear" w:color="auto" w:fill="FFFFFF"/>
          <w:lang w:val="it-IT"/>
        </w:rPr>
        <w:t>lle articolazioni</w:t>
      </w:r>
      <w:r w:rsidR="00A76939">
        <w:rPr>
          <w:rStyle w:val="eop"/>
          <w:rFonts w:cs="Calibri"/>
          <w:color w:val="000000"/>
          <w:sz w:val="24"/>
          <w:shd w:val="clear" w:color="auto" w:fill="FFFFFF"/>
          <w:lang w:val="it-IT"/>
        </w:rPr>
        <w:t xml:space="preserve"> e febbre. </w:t>
      </w:r>
      <w:r w:rsidR="00DE7642" w:rsidRPr="00DE7642">
        <w:rPr>
          <w:rStyle w:val="eop"/>
          <w:rFonts w:cs="Calibri"/>
          <w:color w:val="000000"/>
          <w:sz w:val="24"/>
          <w:shd w:val="clear" w:color="auto" w:fill="FFFFFF"/>
          <w:lang w:val="it-IT"/>
        </w:rPr>
        <w:t>Fi</w:t>
      </w:r>
      <w:r w:rsidR="00DE7642" w:rsidRPr="00FA35C9">
        <w:rPr>
          <w:rStyle w:val="eop"/>
          <w:rFonts w:cs="Calibri"/>
          <w:color w:val="000000"/>
          <w:sz w:val="24"/>
          <w:shd w:val="clear" w:color="auto" w:fill="FFFFFF"/>
          <w:lang w:val="it-IT"/>
        </w:rPr>
        <w:t>no al 90% dei pazienti affetti da Lupus convive con un</w:t>
      </w:r>
      <w:r w:rsidR="00DE7642">
        <w:rPr>
          <w:rStyle w:val="eop"/>
          <w:rFonts w:cs="Calibri"/>
          <w:color w:val="000000"/>
          <w:sz w:val="24"/>
          <w:shd w:val="clear" w:color="auto" w:fill="FFFFFF"/>
          <w:lang w:val="it-IT"/>
        </w:rPr>
        <w:t>a sensazione di</w:t>
      </w:r>
      <w:r w:rsidR="00DE7642" w:rsidRPr="00FA35C9">
        <w:rPr>
          <w:rStyle w:val="eop"/>
          <w:rFonts w:cs="Calibri"/>
          <w:color w:val="000000"/>
          <w:sz w:val="24"/>
          <w:shd w:val="clear" w:color="auto" w:fill="FFFFFF"/>
          <w:lang w:val="it-IT"/>
        </w:rPr>
        <w:t xml:space="preserve"> affaticamento costante e fino al</w:t>
      </w:r>
      <w:r w:rsidR="00DE7642">
        <w:rPr>
          <w:rStyle w:val="eop"/>
          <w:rFonts w:cs="Calibri"/>
          <w:color w:val="000000"/>
          <w:sz w:val="24"/>
          <w:shd w:val="clear" w:color="auto" w:fill="FFFFFF"/>
          <w:lang w:val="it-IT"/>
        </w:rPr>
        <w:t xml:space="preserve"> 50%</w:t>
      </w:r>
      <w:r w:rsidR="00DE7642" w:rsidRPr="00FA35C9">
        <w:rPr>
          <w:rStyle w:val="eop"/>
          <w:rFonts w:cs="Calibri"/>
          <w:color w:val="000000"/>
          <w:sz w:val="24"/>
          <w:shd w:val="clear" w:color="auto" w:fill="FFFFFF"/>
          <w:lang w:val="it-IT"/>
        </w:rPr>
        <w:t xml:space="preserve"> sviluppa un danno d’organo permanente,</w:t>
      </w:r>
      <w:r w:rsidR="00EB56E6">
        <w:rPr>
          <w:rStyle w:val="eop"/>
          <w:rFonts w:cs="Calibri"/>
          <w:color w:val="000000"/>
          <w:sz w:val="24"/>
          <w:shd w:val="clear" w:color="auto" w:fill="FFFFFF"/>
          <w:lang w:val="it-IT"/>
        </w:rPr>
        <w:t xml:space="preserve"> determinato dalla malattia o dai trattamenti disponibili,</w:t>
      </w:r>
      <w:r w:rsidR="00DE7642" w:rsidRPr="00FA35C9">
        <w:rPr>
          <w:rStyle w:val="eop"/>
          <w:rFonts w:cs="Calibri"/>
          <w:color w:val="000000"/>
          <w:sz w:val="24"/>
          <w:shd w:val="clear" w:color="auto" w:fill="FFFFFF"/>
          <w:lang w:val="it-IT"/>
        </w:rPr>
        <w:t xml:space="preserve"> che acuisce la sintomatologia, </w:t>
      </w:r>
      <w:r w:rsidR="00B57181">
        <w:rPr>
          <w:rStyle w:val="eop"/>
          <w:rFonts w:cs="Calibri"/>
          <w:color w:val="000000"/>
          <w:sz w:val="24"/>
          <w:shd w:val="clear" w:color="auto" w:fill="FFFFFF"/>
          <w:lang w:val="it-IT"/>
        </w:rPr>
        <w:t xml:space="preserve">e </w:t>
      </w:r>
      <w:r w:rsidR="00DE7642" w:rsidRPr="00FA35C9">
        <w:rPr>
          <w:rStyle w:val="eop"/>
          <w:rFonts w:cs="Calibri"/>
          <w:color w:val="000000"/>
          <w:sz w:val="24"/>
          <w:shd w:val="clear" w:color="auto" w:fill="FFFFFF"/>
          <w:lang w:val="it-IT"/>
        </w:rPr>
        <w:t xml:space="preserve">diminuisce in maniera significativa la qualità di vita </w:t>
      </w:r>
      <w:r w:rsidR="00B57181">
        <w:rPr>
          <w:rStyle w:val="eop"/>
          <w:rFonts w:cs="Calibri"/>
          <w:color w:val="000000"/>
          <w:sz w:val="24"/>
          <w:shd w:val="clear" w:color="auto" w:fill="FFFFFF"/>
          <w:lang w:val="it-IT"/>
        </w:rPr>
        <w:t>dei pazienti</w:t>
      </w:r>
      <w:r w:rsidR="00ED55A4">
        <w:rPr>
          <w:rFonts w:cs="Arial"/>
          <w:bCs/>
          <w:szCs w:val="22"/>
          <w:vertAlign w:val="superscript"/>
          <w:lang w:val="it-IT"/>
        </w:rPr>
        <w:t>4-5-6</w:t>
      </w:r>
      <w:r w:rsidR="00B57181">
        <w:rPr>
          <w:rStyle w:val="eop"/>
          <w:rFonts w:cs="Calibri"/>
          <w:color w:val="000000"/>
          <w:sz w:val="24"/>
          <w:shd w:val="clear" w:color="auto" w:fill="FFFFFF"/>
          <w:lang w:val="it-IT"/>
        </w:rPr>
        <w:t>.</w:t>
      </w:r>
      <w:r w:rsidR="00DE7642">
        <w:rPr>
          <w:rStyle w:val="eop"/>
          <w:rFonts w:cs="Calibri"/>
          <w:color w:val="000000"/>
          <w:sz w:val="24"/>
          <w:shd w:val="clear" w:color="auto" w:fill="FFFFFF"/>
          <w:lang w:val="it-IT"/>
        </w:rPr>
        <w:t xml:space="preserve"> </w:t>
      </w:r>
      <w:r w:rsidR="00E96866">
        <w:rPr>
          <w:rStyle w:val="eop"/>
          <w:rFonts w:cs="Calibri"/>
          <w:color w:val="000000"/>
          <w:sz w:val="24"/>
          <w:shd w:val="clear" w:color="auto" w:fill="FFFFFF"/>
          <w:lang w:val="it-IT"/>
        </w:rPr>
        <w:t>Troppo spesso</w:t>
      </w:r>
      <w:r w:rsidR="006F2BD5">
        <w:rPr>
          <w:rStyle w:val="eop"/>
          <w:rFonts w:cs="Calibri"/>
          <w:color w:val="000000"/>
          <w:sz w:val="24"/>
          <w:shd w:val="clear" w:color="auto" w:fill="FFFFFF"/>
          <w:lang w:val="it-IT"/>
        </w:rPr>
        <w:t xml:space="preserve"> questo scenario e </w:t>
      </w:r>
      <w:r w:rsidR="00E96866">
        <w:rPr>
          <w:rStyle w:val="eop"/>
          <w:rFonts w:cs="Calibri"/>
          <w:color w:val="000000"/>
          <w:sz w:val="24"/>
          <w:shd w:val="clear" w:color="auto" w:fill="FFFFFF"/>
          <w:lang w:val="it-IT"/>
        </w:rPr>
        <w:t xml:space="preserve">i sintomi comuni anche ad altre malattie </w:t>
      </w:r>
      <w:r w:rsidR="006F2BD5">
        <w:rPr>
          <w:rStyle w:val="eop"/>
          <w:rFonts w:cs="Calibri"/>
          <w:color w:val="000000"/>
          <w:sz w:val="24"/>
          <w:shd w:val="clear" w:color="auto" w:fill="FFFFFF"/>
          <w:lang w:val="it-IT"/>
        </w:rPr>
        <w:t xml:space="preserve">ne </w:t>
      </w:r>
      <w:r w:rsidR="00E4175B">
        <w:rPr>
          <w:rStyle w:val="eop"/>
          <w:rFonts w:cs="Calibri"/>
          <w:color w:val="000000"/>
          <w:sz w:val="24"/>
          <w:shd w:val="clear" w:color="auto" w:fill="FFFFFF"/>
          <w:lang w:val="it-IT"/>
        </w:rPr>
        <w:t>ritardano la diagnosi</w:t>
      </w:r>
      <w:r w:rsidR="000B1601">
        <w:rPr>
          <w:rStyle w:val="eop"/>
          <w:rFonts w:cs="Calibri"/>
          <w:color w:val="000000"/>
          <w:sz w:val="24"/>
          <w:shd w:val="clear" w:color="auto" w:fill="FFFFFF"/>
          <w:lang w:val="it-IT"/>
        </w:rPr>
        <w:t xml:space="preserve">. </w:t>
      </w:r>
      <w:r w:rsidR="00630748">
        <w:rPr>
          <w:rStyle w:val="eop"/>
          <w:rFonts w:cs="Calibri"/>
          <w:color w:val="000000"/>
          <w:sz w:val="24"/>
          <w:shd w:val="clear" w:color="auto" w:fill="FFFFFF"/>
          <w:lang w:val="it-IT"/>
        </w:rPr>
        <w:t xml:space="preserve">Lo scorso 30 marzo </w:t>
      </w:r>
      <w:r w:rsidR="000B1601">
        <w:rPr>
          <w:rStyle w:val="eop"/>
          <w:rFonts w:cs="Calibri"/>
          <w:color w:val="000000"/>
          <w:sz w:val="24"/>
          <w:shd w:val="clear" w:color="auto" w:fill="FFFFFF"/>
          <w:lang w:val="it-IT"/>
        </w:rPr>
        <w:t xml:space="preserve">AIFA ha approvato la rimborsabilità di </w:t>
      </w:r>
      <w:proofErr w:type="spellStart"/>
      <w:r w:rsidR="000B1601">
        <w:rPr>
          <w:rStyle w:val="eop"/>
          <w:rFonts w:cs="Calibri"/>
          <w:color w:val="000000"/>
          <w:sz w:val="24"/>
          <w:shd w:val="clear" w:color="auto" w:fill="FFFFFF"/>
          <w:lang w:val="it-IT"/>
        </w:rPr>
        <w:t>anifrolumab</w:t>
      </w:r>
      <w:proofErr w:type="spellEnd"/>
      <w:r w:rsidR="00C4786A">
        <w:rPr>
          <w:rStyle w:val="eop"/>
          <w:rFonts w:cs="Calibri"/>
          <w:color w:val="000000"/>
          <w:sz w:val="24"/>
          <w:shd w:val="clear" w:color="auto" w:fill="FFFFFF"/>
          <w:lang w:val="it-IT"/>
        </w:rPr>
        <w:t xml:space="preserve"> </w:t>
      </w:r>
      <w:r w:rsidR="006F2BD5">
        <w:rPr>
          <w:rStyle w:val="eop"/>
          <w:rFonts w:cs="Calibri"/>
          <w:color w:val="000000"/>
          <w:sz w:val="24"/>
          <w:shd w:val="clear" w:color="auto" w:fill="FFFFFF"/>
          <w:lang w:val="it-IT"/>
        </w:rPr>
        <w:t xml:space="preserve">come terapia </w:t>
      </w:r>
      <w:r w:rsidR="0035009F">
        <w:rPr>
          <w:rStyle w:val="eop"/>
          <w:rFonts w:cs="Calibri"/>
          <w:color w:val="000000"/>
          <w:sz w:val="24"/>
          <w:shd w:val="clear" w:color="auto" w:fill="FFFFFF"/>
          <w:lang w:val="it-IT"/>
        </w:rPr>
        <w:t>aggiuntiva</w:t>
      </w:r>
      <w:r w:rsidR="007C04CC" w:rsidRPr="00FA35C9">
        <w:rPr>
          <w:snapToGrid w:val="0"/>
          <w:sz w:val="24"/>
          <w:lang w:val="it-IT"/>
        </w:rPr>
        <w:t xml:space="preserve"> per il trattamento di pazienti adulti affetti da </w:t>
      </w:r>
      <w:r w:rsidR="00075F4B">
        <w:rPr>
          <w:snapToGrid w:val="0"/>
          <w:sz w:val="24"/>
          <w:lang w:val="it-IT"/>
        </w:rPr>
        <w:t>L</w:t>
      </w:r>
      <w:r w:rsidR="007C04CC" w:rsidRPr="00FA35C9">
        <w:rPr>
          <w:snapToGrid w:val="0"/>
          <w:sz w:val="24"/>
          <w:lang w:val="it-IT"/>
        </w:rPr>
        <w:t xml:space="preserve">upus </w:t>
      </w:r>
      <w:r w:rsidR="00075F4B">
        <w:rPr>
          <w:snapToGrid w:val="0"/>
          <w:sz w:val="24"/>
          <w:lang w:val="it-IT"/>
        </w:rPr>
        <w:t>E</w:t>
      </w:r>
      <w:r w:rsidR="007C04CC" w:rsidRPr="00FA35C9">
        <w:rPr>
          <w:snapToGrid w:val="0"/>
          <w:sz w:val="24"/>
          <w:lang w:val="it-IT"/>
        </w:rPr>
        <w:t xml:space="preserve">ritematoso </w:t>
      </w:r>
      <w:r w:rsidR="00075F4B">
        <w:rPr>
          <w:snapToGrid w:val="0"/>
          <w:sz w:val="24"/>
          <w:lang w:val="it-IT"/>
        </w:rPr>
        <w:t>S</w:t>
      </w:r>
      <w:r w:rsidR="007C04CC" w:rsidRPr="00FA35C9">
        <w:rPr>
          <w:snapToGrid w:val="0"/>
          <w:sz w:val="24"/>
          <w:lang w:val="it-IT"/>
        </w:rPr>
        <w:t>istemico (LES) attivo, autoanticorpi-positivo, in forma da moderata a severa, nonostante la terapia standard.</w:t>
      </w:r>
      <w:bookmarkStart w:id="0" w:name="_Hlk75422709"/>
    </w:p>
    <w:p w14:paraId="6EFBD39D" w14:textId="340F7C5B" w:rsidR="00CC70C1" w:rsidRDefault="00CC70C1" w:rsidP="00021DE2">
      <w:pPr>
        <w:spacing w:line="276" w:lineRule="auto"/>
        <w:jc w:val="both"/>
        <w:rPr>
          <w:snapToGrid w:val="0"/>
          <w:sz w:val="24"/>
          <w:lang w:val="it-IT"/>
        </w:rPr>
      </w:pPr>
    </w:p>
    <w:p w14:paraId="51227B09" w14:textId="25D3ED11" w:rsidR="00CC70C1" w:rsidRPr="008A135F" w:rsidRDefault="00CC70C1" w:rsidP="00021DE2">
      <w:pPr>
        <w:spacing w:line="276" w:lineRule="auto"/>
        <w:jc w:val="both"/>
        <w:rPr>
          <w:rStyle w:val="eop"/>
          <w:rFonts w:cs="Calibri"/>
          <w:color w:val="000000"/>
          <w:shd w:val="clear" w:color="auto" w:fill="FFFFFF"/>
          <w:lang w:val="it-IT"/>
        </w:rPr>
      </w:pPr>
      <w:r w:rsidRPr="008A135F">
        <w:rPr>
          <w:rStyle w:val="eop"/>
          <w:rFonts w:cs="Calibri"/>
          <w:color w:val="000000"/>
          <w:sz w:val="24"/>
          <w:shd w:val="clear" w:color="auto" w:fill="FFFFFF"/>
          <w:lang w:val="it-IT"/>
        </w:rPr>
        <w:t xml:space="preserve">L’approvazione da parte dell’Agenzia Italiana del Farmaco è basata sui risultati del programma di sviluppo clinico di </w:t>
      </w:r>
      <w:proofErr w:type="spellStart"/>
      <w:r w:rsidRPr="008A135F">
        <w:rPr>
          <w:rStyle w:val="eop"/>
          <w:rFonts w:cs="Calibri"/>
          <w:color w:val="000000"/>
          <w:sz w:val="24"/>
          <w:shd w:val="clear" w:color="auto" w:fill="FFFFFF"/>
          <w:lang w:val="it-IT"/>
        </w:rPr>
        <w:t>anifrolumab</w:t>
      </w:r>
      <w:proofErr w:type="spellEnd"/>
      <w:r w:rsidRPr="008A135F">
        <w:rPr>
          <w:rStyle w:val="eop"/>
          <w:rFonts w:cs="Calibri"/>
          <w:color w:val="000000"/>
          <w:sz w:val="24"/>
          <w:shd w:val="clear" w:color="auto" w:fill="FFFFFF"/>
          <w:lang w:val="it-IT"/>
        </w:rPr>
        <w:t>, che include i due studi di Fase III TULIP (1 e 2) e lo Studio di Fase II MUSE</w:t>
      </w:r>
      <w:r w:rsidR="00ED55A4">
        <w:rPr>
          <w:rFonts w:cs="Arial"/>
          <w:bCs/>
          <w:szCs w:val="22"/>
          <w:vertAlign w:val="superscript"/>
          <w:lang w:val="it-IT"/>
        </w:rPr>
        <w:t>7-8</w:t>
      </w:r>
      <w:r w:rsidRPr="008A135F">
        <w:rPr>
          <w:rStyle w:val="eop"/>
          <w:rFonts w:cs="Calibri"/>
          <w:color w:val="000000"/>
          <w:sz w:val="24"/>
          <w:shd w:val="clear" w:color="auto" w:fill="FFFFFF"/>
          <w:lang w:val="it-IT"/>
        </w:rPr>
        <w:t xml:space="preserve">. Negli studi clinici la maggior parte dei pazienti che hanno ricevuto </w:t>
      </w:r>
      <w:proofErr w:type="spellStart"/>
      <w:r w:rsidRPr="008A135F">
        <w:rPr>
          <w:rStyle w:val="eop"/>
          <w:rFonts w:cs="Calibri"/>
          <w:color w:val="000000"/>
          <w:sz w:val="24"/>
          <w:shd w:val="clear" w:color="auto" w:fill="FFFFFF"/>
          <w:lang w:val="it-IT"/>
        </w:rPr>
        <w:t>anifrolumab</w:t>
      </w:r>
      <w:proofErr w:type="spellEnd"/>
      <w:r w:rsidRPr="008A135F">
        <w:rPr>
          <w:rStyle w:val="eop"/>
          <w:rFonts w:cs="Calibri"/>
          <w:color w:val="000000"/>
          <w:sz w:val="24"/>
          <w:shd w:val="clear" w:color="auto" w:fill="FFFFFF"/>
          <w:lang w:val="it-IT"/>
        </w:rPr>
        <w:t xml:space="preserve"> ha registrato una riduzione nell’attività complessiva di malattia per tutti i distretti interessati al basale e ha raggiunto una riduzione duratura nell’utilizzo dei </w:t>
      </w:r>
      <w:r w:rsidR="00B57181">
        <w:rPr>
          <w:rStyle w:val="eop"/>
          <w:rFonts w:cs="Calibri"/>
          <w:color w:val="000000"/>
          <w:sz w:val="24"/>
          <w:shd w:val="clear" w:color="auto" w:fill="FFFFFF"/>
          <w:lang w:val="it-IT"/>
        </w:rPr>
        <w:t>glucocorticoid</w:t>
      </w:r>
      <w:r w:rsidR="00B57181" w:rsidRPr="008A135F">
        <w:rPr>
          <w:rStyle w:val="eop"/>
          <w:rFonts w:cs="Calibri"/>
          <w:color w:val="000000"/>
          <w:sz w:val="24"/>
          <w:shd w:val="clear" w:color="auto" w:fill="FFFFFF"/>
          <w:lang w:val="it-IT"/>
        </w:rPr>
        <w:t xml:space="preserve">i </w:t>
      </w:r>
      <w:r w:rsidRPr="008A135F">
        <w:rPr>
          <w:rStyle w:val="eop"/>
          <w:rFonts w:cs="Calibri"/>
          <w:color w:val="000000"/>
          <w:sz w:val="24"/>
          <w:shd w:val="clear" w:color="auto" w:fill="FFFFFF"/>
          <w:lang w:val="it-IT"/>
        </w:rPr>
        <w:t xml:space="preserve">orali rispetto al placebo. La diminuzione dell’utilizzo di </w:t>
      </w:r>
      <w:r w:rsidR="00B57181">
        <w:rPr>
          <w:rStyle w:val="eop"/>
          <w:rFonts w:cs="Calibri"/>
          <w:color w:val="000000"/>
          <w:sz w:val="24"/>
          <w:shd w:val="clear" w:color="auto" w:fill="FFFFFF"/>
          <w:lang w:val="it-IT"/>
        </w:rPr>
        <w:t>glucocorticoidi orali</w:t>
      </w:r>
      <w:r w:rsidRPr="008A135F">
        <w:rPr>
          <w:rStyle w:val="eop"/>
          <w:rFonts w:cs="Calibri"/>
          <w:color w:val="000000"/>
          <w:sz w:val="24"/>
          <w:shd w:val="clear" w:color="auto" w:fill="FFFFFF"/>
          <w:lang w:val="it-IT"/>
        </w:rPr>
        <w:t xml:space="preserve">, </w:t>
      </w:r>
      <w:r w:rsidR="00B25AFF">
        <w:rPr>
          <w:rStyle w:val="eop"/>
          <w:rFonts w:cs="Calibri"/>
          <w:color w:val="000000"/>
          <w:sz w:val="24"/>
          <w:shd w:val="clear" w:color="auto" w:fill="FFFFFF"/>
          <w:lang w:val="it-IT"/>
        </w:rPr>
        <w:t xml:space="preserve">e una parallela riduzione in maniera sostenuta dell’attività di malattia rappresentano un importante </w:t>
      </w:r>
      <w:r w:rsidRPr="00B25AFF">
        <w:rPr>
          <w:rStyle w:val="eop"/>
          <w:rFonts w:cs="Calibri"/>
          <w:color w:val="000000"/>
          <w:sz w:val="24"/>
          <w:shd w:val="clear" w:color="auto" w:fill="FFFFFF"/>
          <w:lang w:val="it-IT"/>
        </w:rPr>
        <w:t xml:space="preserve">obiettivo di trattamento nel LES al fine di ridurre il rischio di danno d’organo. </w:t>
      </w:r>
      <w:r w:rsidR="00B25AFF">
        <w:rPr>
          <w:rStyle w:val="eop"/>
          <w:rFonts w:cs="Calibri"/>
          <w:color w:val="000000"/>
          <w:sz w:val="24"/>
          <w:shd w:val="clear" w:color="auto" w:fill="FFFFFF"/>
          <w:lang w:val="it-IT"/>
        </w:rPr>
        <w:t xml:space="preserve">In aggiunta, nei pazienti trattati con </w:t>
      </w:r>
      <w:proofErr w:type="spellStart"/>
      <w:r w:rsidR="00B25AFF">
        <w:rPr>
          <w:rStyle w:val="eop"/>
          <w:rFonts w:cs="Calibri"/>
          <w:color w:val="000000"/>
          <w:sz w:val="24"/>
          <w:shd w:val="clear" w:color="auto" w:fill="FFFFFF"/>
          <w:lang w:val="it-IT"/>
        </w:rPr>
        <w:t>anifrolumab</w:t>
      </w:r>
      <w:proofErr w:type="spellEnd"/>
      <w:r w:rsidR="00B25AFF">
        <w:rPr>
          <w:rStyle w:val="eop"/>
          <w:rFonts w:cs="Calibri"/>
          <w:color w:val="000000"/>
          <w:sz w:val="24"/>
          <w:shd w:val="clear" w:color="auto" w:fill="FFFFFF"/>
          <w:lang w:val="it-IT"/>
        </w:rPr>
        <w:t xml:space="preserve"> e che diminuiscono in maniera consistente i glu</w:t>
      </w:r>
      <w:r w:rsidR="00B57181">
        <w:rPr>
          <w:rStyle w:val="eop"/>
          <w:rFonts w:cs="Calibri"/>
          <w:color w:val="000000"/>
          <w:sz w:val="24"/>
          <w:shd w:val="clear" w:color="auto" w:fill="FFFFFF"/>
          <w:lang w:val="it-IT"/>
        </w:rPr>
        <w:t>co</w:t>
      </w:r>
      <w:r w:rsidR="00B25AFF">
        <w:rPr>
          <w:rStyle w:val="eop"/>
          <w:rFonts w:cs="Calibri"/>
          <w:color w:val="000000"/>
          <w:sz w:val="24"/>
          <w:shd w:val="clear" w:color="auto" w:fill="FFFFFF"/>
          <w:lang w:val="it-IT"/>
        </w:rPr>
        <w:t>corticoidi, si osserva anche una minore comparsa di riacutizzazioni di malattia</w:t>
      </w:r>
      <w:r w:rsidR="00ED55A4">
        <w:rPr>
          <w:rFonts w:cs="Arial"/>
          <w:bCs/>
          <w:szCs w:val="22"/>
          <w:vertAlign w:val="superscript"/>
          <w:lang w:val="it-IT"/>
        </w:rPr>
        <w:t>9</w:t>
      </w:r>
      <w:r w:rsidR="00B25AFF">
        <w:rPr>
          <w:rStyle w:val="eop"/>
          <w:rFonts w:cs="Calibri"/>
          <w:color w:val="000000"/>
          <w:sz w:val="24"/>
          <w:shd w:val="clear" w:color="auto" w:fill="FFFFFF"/>
          <w:lang w:val="it-IT"/>
        </w:rPr>
        <w:t>.</w:t>
      </w:r>
    </w:p>
    <w:p w14:paraId="6737A6F0" w14:textId="77777777" w:rsidR="00FA35C9" w:rsidRPr="00DF739A" w:rsidRDefault="00FA35C9" w:rsidP="00021DE2">
      <w:pPr>
        <w:spacing w:line="276" w:lineRule="auto"/>
        <w:jc w:val="both"/>
        <w:rPr>
          <w:rFonts w:cs="Arial"/>
          <w:b/>
          <w:bCs/>
          <w:lang w:val="it-IT"/>
        </w:rPr>
      </w:pPr>
    </w:p>
    <w:bookmarkEnd w:id="0"/>
    <w:p w14:paraId="7A1BBA26" w14:textId="1DB3D9B8" w:rsidR="00B57181" w:rsidRPr="00F92508" w:rsidRDefault="000B1601" w:rsidP="00B94CA0">
      <w:pPr>
        <w:spacing w:line="276" w:lineRule="auto"/>
        <w:jc w:val="both"/>
        <w:rPr>
          <w:rFonts w:cs="Calibri"/>
          <w:shd w:val="clear" w:color="auto" w:fill="FFFFFF"/>
          <w:lang w:val="it-IT"/>
        </w:rPr>
      </w:pPr>
      <w:r w:rsidRPr="00DF739A">
        <w:rPr>
          <w:rFonts w:cs="Arial"/>
          <w:bCs/>
          <w:color w:val="000000"/>
          <w:sz w:val="24"/>
          <w:lang w:val="it-IT" w:eastAsia="it-IT"/>
        </w:rPr>
        <w:t>“</w:t>
      </w:r>
      <w:r w:rsidR="00DF739A" w:rsidRPr="00B94CA0">
        <w:rPr>
          <w:rStyle w:val="eop"/>
          <w:rFonts w:cs="Calibri"/>
          <w:i/>
          <w:iCs/>
          <w:color w:val="000000"/>
          <w:sz w:val="24"/>
          <w:shd w:val="clear" w:color="auto" w:fill="FFFFFF"/>
          <w:lang w:val="it-IT"/>
        </w:rPr>
        <w:t>L’esordio del L</w:t>
      </w:r>
      <w:r w:rsidR="001B72D5" w:rsidRPr="00B94CA0">
        <w:rPr>
          <w:rStyle w:val="eop"/>
          <w:rFonts w:cs="Calibri"/>
          <w:i/>
          <w:iCs/>
          <w:color w:val="000000"/>
          <w:sz w:val="24"/>
          <w:shd w:val="clear" w:color="auto" w:fill="FFFFFF"/>
          <w:lang w:val="it-IT"/>
        </w:rPr>
        <w:t>upus Eritematoso Sistemico</w:t>
      </w:r>
      <w:r w:rsidR="00DF739A" w:rsidRPr="00B94CA0">
        <w:rPr>
          <w:rStyle w:val="eop"/>
          <w:rFonts w:cs="Calibri"/>
          <w:i/>
          <w:iCs/>
          <w:color w:val="000000"/>
          <w:sz w:val="24"/>
          <w:shd w:val="clear" w:color="auto" w:fill="FFFFFF"/>
          <w:lang w:val="it-IT"/>
        </w:rPr>
        <w:t xml:space="preserve"> si verifica spesso in giovane età, già durante l’adolescenza – </w:t>
      </w:r>
      <w:r w:rsidR="00DF739A" w:rsidRPr="00B94CA0">
        <w:rPr>
          <w:rStyle w:val="eop"/>
          <w:rFonts w:cs="Calibri"/>
          <w:color w:val="000000"/>
          <w:sz w:val="24"/>
          <w:shd w:val="clear" w:color="auto" w:fill="FFFFFF"/>
          <w:lang w:val="it-IT"/>
        </w:rPr>
        <w:t xml:space="preserve">spiega </w:t>
      </w:r>
      <w:r w:rsidR="005F5031">
        <w:rPr>
          <w:rStyle w:val="eop"/>
          <w:rFonts w:cs="Calibri"/>
          <w:color w:val="000000"/>
          <w:sz w:val="24"/>
          <w:shd w:val="clear" w:color="auto" w:fill="FFFFFF"/>
          <w:lang w:val="it-IT"/>
        </w:rPr>
        <w:t xml:space="preserve">il Prof. </w:t>
      </w:r>
      <w:r w:rsidR="00837162" w:rsidRPr="00B94CA0">
        <w:rPr>
          <w:rStyle w:val="eop"/>
          <w:rFonts w:cs="Calibri"/>
          <w:b/>
          <w:bCs/>
          <w:color w:val="000000"/>
          <w:sz w:val="24"/>
          <w:shd w:val="clear" w:color="auto" w:fill="FFFFFF"/>
          <w:lang w:val="it-IT"/>
        </w:rPr>
        <w:t>Gian Domenico Sebastiani</w:t>
      </w:r>
      <w:r w:rsidR="00DF739A" w:rsidRPr="00B94CA0">
        <w:rPr>
          <w:rStyle w:val="eop"/>
          <w:rFonts w:cs="Calibri"/>
          <w:color w:val="000000"/>
          <w:sz w:val="24"/>
          <w:shd w:val="clear" w:color="auto" w:fill="FFFFFF"/>
          <w:lang w:val="it-IT"/>
        </w:rPr>
        <w:t>,</w:t>
      </w:r>
      <w:r w:rsidR="00837162" w:rsidRPr="00B94CA0">
        <w:rPr>
          <w:rStyle w:val="eop"/>
          <w:rFonts w:cs="Calibri"/>
          <w:color w:val="000000"/>
          <w:sz w:val="24"/>
          <w:shd w:val="clear" w:color="auto" w:fill="FFFFFF"/>
          <w:lang w:val="it-IT"/>
        </w:rPr>
        <w:t xml:space="preserve"> Presidente </w:t>
      </w:r>
      <w:r w:rsidR="00DF739A" w:rsidRPr="00B94CA0">
        <w:rPr>
          <w:rStyle w:val="eop"/>
          <w:rFonts w:cs="Calibri"/>
          <w:color w:val="000000"/>
          <w:sz w:val="24"/>
          <w:shd w:val="clear" w:color="auto" w:fill="FFFFFF"/>
          <w:lang w:val="it-IT"/>
        </w:rPr>
        <w:t>SIR</w:t>
      </w:r>
      <w:r w:rsidR="00341B50" w:rsidRPr="00B94CA0">
        <w:rPr>
          <w:rStyle w:val="eop"/>
          <w:rFonts w:cs="Calibri"/>
          <w:color w:val="000000"/>
          <w:sz w:val="24"/>
          <w:shd w:val="clear" w:color="auto" w:fill="FFFFFF"/>
          <w:lang w:val="it-IT"/>
        </w:rPr>
        <w:t>,</w:t>
      </w:r>
      <w:r w:rsidR="00DF739A" w:rsidRPr="00B94CA0">
        <w:rPr>
          <w:rStyle w:val="eop"/>
          <w:rFonts w:cs="Calibri"/>
          <w:color w:val="000000"/>
          <w:sz w:val="24"/>
          <w:shd w:val="clear" w:color="auto" w:fill="FFFFFF"/>
          <w:lang w:val="it-IT"/>
        </w:rPr>
        <w:t xml:space="preserve"> </w:t>
      </w:r>
      <w:r w:rsidR="00837162" w:rsidRPr="00B94CA0">
        <w:rPr>
          <w:rStyle w:val="eop"/>
          <w:rFonts w:cs="Calibri"/>
          <w:color w:val="000000"/>
          <w:sz w:val="24"/>
          <w:shd w:val="clear" w:color="auto" w:fill="FFFFFF"/>
          <w:lang w:val="it-IT"/>
        </w:rPr>
        <w:t>Società Italiana di Reumatologia</w:t>
      </w:r>
      <w:r w:rsidR="00DF739A" w:rsidRPr="00B94CA0">
        <w:rPr>
          <w:rStyle w:val="eop"/>
          <w:rFonts w:cs="Calibri"/>
          <w:i/>
          <w:iCs/>
          <w:color w:val="000000"/>
          <w:sz w:val="24"/>
          <w:shd w:val="clear" w:color="auto" w:fill="FFFFFF"/>
          <w:lang w:val="it-IT"/>
        </w:rPr>
        <w:t xml:space="preserve"> </w:t>
      </w:r>
      <w:proofErr w:type="gramStart"/>
      <w:r w:rsidR="00DF739A" w:rsidRPr="00B94CA0">
        <w:rPr>
          <w:rStyle w:val="eop"/>
          <w:rFonts w:cs="Calibri"/>
          <w:i/>
          <w:iCs/>
          <w:color w:val="000000"/>
          <w:sz w:val="24"/>
          <w:shd w:val="clear" w:color="auto" w:fill="FFFFFF"/>
          <w:lang w:val="it-IT"/>
        </w:rPr>
        <w:t>–.Su</w:t>
      </w:r>
      <w:proofErr w:type="gramEnd"/>
      <w:r w:rsidR="00DF739A" w:rsidRPr="00B94CA0">
        <w:rPr>
          <w:rStyle w:val="eop"/>
          <w:rFonts w:cs="Calibri"/>
          <w:i/>
          <w:iCs/>
          <w:color w:val="000000"/>
          <w:sz w:val="24"/>
          <w:shd w:val="clear" w:color="auto" w:fill="FFFFFF"/>
          <w:lang w:val="it-IT"/>
        </w:rPr>
        <w:t xml:space="preserve"> 10 persone colpite, 9 sono donne</w:t>
      </w:r>
      <w:r w:rsidR="009A5A60" w:rsidRPr="00B94CA0">
        <w:rPr>
          <w:rStyle w:val="eop"/>
          <w:rFonts w:cs="Calibri"/>
          <w:i/>
          <w:iCs/>
          <w:color w:val="000000"/>
          <w:sz w:val="24"/>
          <w:shd w:val="clear" w:color="auto" w:fill="FFFFFF"/>
          <w:lang w:val="it-IT"/>
        </w:rPr>
        <w:t xml:space="preserve">, a causa di una predisposizione </w:t>
      </w:r>
      <w:r w:rsidR="00D51ECB">
        <w:rPr>
          <w:rStyle w:val="eop"/>
          <w:rFonts w:cs="Calibri"/>
          <w:i/>
          <w:iCs/>
          <w:color w:val="000000"/>
          <w:sz w:val="24"/>
          <w:shd w:val="clear" w:color="auto" w:fill="FFFFFF"/>
          <w:lang w:val="it-IT"/>
        </w:rPr>
        <w:t xml:space="preserve">genetica e </w:t>
      </w:r>
      <w:r w:rsidR="009A5A60" w:rsidRPr="00B94CA0">
        <w:rPr>
          <w:rStyle w:val="eop"/>
          <w:rFonts w:cs="Calibri"/>
          <w:i/>
          <w:iCs/>
          <w:color w:val="000000"/>
          <w:sz w:val="24"/>
          <w:shd w:val="clear" w:color="auto" w:fill="FFFFFF"/>
          <w:lang w:val="it-IT"/>
        </w:rPr>
        <w:t>ormonale che facilita</w:t>
      </w:r>
      <w:r w:rsidR="00021DE2" w:rsidRPr="00B94CA0">
        <w:rPr>
          <w:rStyle w:val="eop"/>
          <w:rFonts w:cs="Calibri"/>
          <w:i/>
          <w:iCs/>
          <w:color w:val="000000"/>
          <w:sz w:val="24"/>
          <w:shd w:val="clear" w:color="auto" w:fill="FFFFFF"/>
          <w:lang w:val="it-IT"/>
        </w:rPr>
        <w:t xml:space="preserve"> lo sviluppo della malattia. Altre possibili cause sono di tipo ambientale: infezioni virali e raggi ultravioletti possono concorrere al</w:t>
      </w:r>
      <w:r w:rsidR="003B75D8" w:rsidRPr="00B94CA0">
        <w:rPr>
          <w:rStyle w:val="eop"/>
          <w:rFonts w:cs="Calibri"/>
          <w:i/>
          <w:iCs/>
          <w:color w:val="000000"/>
          <w:sz w:val="24"/>
          <w:shd w:val="clear" w:color="auto" w:fill="FFFFFF"/>
          <w:lang w:val="it-IT"/>
        </w:rPr>
        <w:t>la manifestazione della patologia.</w:t>
      </w:r>
      <w:r w:rsidR="00A966C7" w:rsidRPr="00B94CA0">
        <w:rPr>
          <w:rStyle w:val="eop"/>
          <w:rFonts w:cs="Calibri"/>
          <w:i/>
          <w:iCs/>
          <w:color w:val="000000"/>
          <w:sz w:val="24"/>
          <w:shd w:val="clear" w:color="auto" w:fill="FFFFFF"/>
          <w:lang w:val="it-IT"/>
        </w:rPr>
        <w:t xml:space="preserve"> </w:t>
      </w:r>
      <w:r w:rsidR="003B75D8" w:rsidRPr="00B94CA0">
        <w:rPr>
          <w:rStyle w:val="eop"/>
          <w:rFonts w:cs="Calibri"/>
          <w:i/>
          <w:iCs/>
          <w:color w:val="000000"/>
          <w:sz w:val="24"/>
          <w:shd w:val="clear" w:color="auto" w:fill="FFFFFF"/>
          <w:lang w:val="it-IT"/>
        </w:rPr>
        <w:t xml:space="preserve">All’esordio il LES può essere molto variabile, caratterizzato da sintomi come astenia, febbre, stanchezza, inappetenza. A causa della sua natura </w:t>
      </w:r>
      <w:proofErr w:type="spellStart"/>
      <w:r w:rsidR="00021DE2" w:rsidRPr="00B94CA0">
        <w:rPr>
          <w:rStyle w:val="eop"/>
          <w:rFonts w:cs="Calibri"/>
          <w:i/>
          <w:iCs/>
          <w:color w:val="000000"/>
          <w:sz w:val="24"/>
          <w:shd w:val="clear" w:color="auto" w:fill="FFFFFF"/>
          <w:lang w:val="it-IT"/>
        </w:rPr>
        <w:t>multisistemica</w:t>
      </w:r>
      <w:proofErr w:type="spellEnd"/>
      <w:r w:rsidR="00021DE2" w:rsidRPr="00B94CA0">
        <w:rPr>
          <w:rStyle w:val="eop"/>
          <w:rFonts w:cs="Calibri"/>
          <w:i/>
          <w:iCs/>
          <w:color w:val="000000"/>
          <w:sz w:val="24"/>
          <w:shd w:val="clear" w:color="auto" w:fill="FFFFFF"/>
          <w:lang w:val="it-IT"/>
        </w:rPr>
        <w:t>, in grado di coinvolgere</w:t>
      </w:r>
      <w:r w:rsidR="003B75D8" w:rsidRPr="00B94CA0">
        <w:rPr>
          <w:rStyle w:val="eop"/>
          <w:rFonts w:cs="Calibri"/>
          <w:i/>
          <w:iCs/>
          <w:color w:val="000000"/>
          <w:sz w:val="24"/>
          <w:shd w:val="clear" w:color="auto" w:fill="FFFFFF"/>
          <w:lang w:val="it-IT"/>
        </w:rPr>
        <w:t xml:space="preserve"> e colpire tutti gli organi e apparati dell’organismo</w:t>
      </w:r>
      <w:r w:rsidR="00A966C7" w:rsidRPr="00B94CA0">
        <w:rPr>
          <w:rStyle w:val="eop"/>
          <w:rFonts w:cs="Calibri"/>
          <w:i/>
          <w:iCs/>
          <w:color w:val="000000"/>
          <w:sz w:val="24"/>
          <w:shd w:val="clear" w:color="auto" w:fill="FFFFFF"/>
          <w:lang w:val="it-IT"/>
        </w:rPr>
        <w:t>,</w:t>
      </w:r>
      <w:r w:rsidR="00FA35C9">
        <w:rPr>
          <w:rStyle w:val="eop"/>
          <w:rFonts w:cs="Calibri"/>
          <w:i/>
          <w:iCs/>
          <w:color w:val="000000"/>
          <w:sz w:val="24"/>
          <w:shd w:val="clear" w:color="auto" w:fill="FFFFFF"/>
          <w:lang w:val="it-IT"/>
        </w:rPr>
        <w:t xml:space="preserve"> </w:t>
      </w:r>
      <w:r w:rsidR="00B71887" w:rsidRPr="00B94CA0">
        <w:rPr>
          <w:rStyle w:val="eop"/>
          <w:rFonts w:cs="Calibri"/>
          <w:i/>
          <w:iCs/>
          <w:color w:val="000000"/>
          <w:sz w:val="24"/>
          <w:shd w:val="clear" w:color="auto" w:fill="FFFFFF"/>
          <w:lang w:val="it-IT"/>
        </w:rPr>
        <w:t xml:space="preserve">l’identificazione della patologia, che dipende anche dalla tipicità dei sintomi, può essere particolarmente complessa </w:t>
      </w:r>
      <w:r w:rsidR="00A966C7" w:rsidRPr="00B94CA0">
        <w:rPr>
          <w:rStyle w:val="eop"/>
          <w:rFonts w:cs="Calibri"/>
          <w:i/>
          <w:iCs/>
          <w:color w:val="000000"/>
          <w:sz w:val="24"/>
          <w:shd w:val="clear" w:color="auto" w:fill="FFFFFF"/>
          <w:lang w:val="it-IT"/>
        </w:rPr>
        <w:t>poiché</w:t>
      </w:r>
      <w:r w:rsidR="00B71887" w:rsidRPr="00B94CA0">
        <w:rPr>
          <w:rStyle w:val="eop"/>
          <w:rFonts w:cs="Calibri"/>
          <w:i/>
          <w:iCs/>
          <w:color w:val="000000"/>
          <w:sz w:val="24"/>
          <w:shd w:val="clear" w:color="auto" w:fill="FFFFFF"/>
          <w:lang w:val="it-IT"/>
        </w:rPr>
        <w:t xml:space="preserve"> può presentarsi in maniera estremamente </w:t>
      </w:r>
      <w:r w:rsidR="00B71887" w:rsidRPr="00B94CA0">
        <w:rPr>
          <w:rStyle w:val="eop"/>
          <w:rFonts w:cs="Calibri"/>
          <w:i/>
          <w:iCs/>
          <w:color w:val="000000"/>
          <w:sz w:val="24"/>
          <w:shd w:val="clear" w:color="auto" w:fill="FFFFFF"/>
          <w:lang w:val="it-IT"/>
        </w:rPr>
        <w:lastRenderedPageBreak/>
        <w:t xml:space="preserve">eterogenea. </w:t>
      </w:r>
      <w:r w:rsidR="00630748">
        <w:rPr>
          <w:rStyle w:val="eop"/>
          <w:rFonts w:cs="Calibri"/>
          <w:i/>
          <w:iCs/>
          <w:color w:val="000000"/>
          <w:sz w:val="24"/>
          <w:shd w:val="clear" w:color="auto" w:fill="FFFFFF"/>
          <w:lang w:val="it-IT"/>
        </w:rPr>
        <w:t>Una d</w:t>
      </w:r>
      <w:r w:rsidR="0098702E" w:rsidRPr="00B94CA0">
        <w:rPr>
          <w:rStyle w:val="eop"/>
          <w:rFonts w:cs="Calibri"/>
          <w:i/>
          <w:iCs/>
          <w:color w:val="000000"/>
          <w:sz w:val="24"/>
          <w:shd w:val="clear" w:color="auto" w:fill="FFFFFF"/>
          <w:lang w:val="it-IT"/>
        </w:rPr>
        <w:t>iagnosi precoce</w:t>
      </w:r>
      <w:r w:rsidR="00630748">
        <w:rPr>
          <w:rStyle w:val="eop"/>
          <w:rFonts w:cs="Calibri"/>
          <w:i/>
          <w:iCs/>
          <w:color w:val="000000"/>
          <w:sz w:val="24"/>
          <w:shd w:val="clear" w:color="auto" w:fill="FFFFFF"/>
          <w:lang w:val="it-IT"/>
        </w:rPr>
        <w:t>,</w:t>
      </w:r>
      <w:r w:rsidR="0098702E" w:rsidRPr="00B94CA0">
        <w:rPr>
          <w:rStyle w:val="eop"/>
          <w:rFonts w:cs="Calibri"/>
          <w:i/>
          <w:iCs/>
          <w:color w:val="000000"/>
          <w:sz w:val="24"/>
          <w:shd w:val="clear" w:color="auto" w:fill="FFFFFF"/>
          <w:lang w:val="it-IT"/>
        </w:rPr>
        <w:t xml:space="preserve"> risulta essere fondamentale per raggiungere il principale obiettivo terapeutico correlato alla patologia, ossia quello della remissione, in grado di evitare che si verifichi il danno d’organo</w:t>
      </w:r>
      <w:r w:rsidR="0057558C">
        <w:rPr>
          <w:rStyle w:val="eop"/>
          <w:rFonts w:cs="Calibri"/>
          <w:i/>
          <w:iCs/>
          <w:color w:val="000000"/>
          <w:sz w:val="24"/>
          <w:shd w:val="clear" w:color="auto" w:fill="FFFFFF"/>
          <w:lang w:val="it-IT"/>
        </w:rPr>
        <w:t xml:space="preserve">. </w:t>
      </w:r>
      <w:r w:rsidR="00021DE2" w:rsidRPr="00B94CA0">
        <w:rPr>
          <w:rStyle w:val="eop"/>
          <w:rFonts w:cs="Calibri"/>
          <w:i/>
          <w:iCs/>
          <w:color w:val="000000"/>
          <w:sz w:val="24"/>
          <w:shd w:val="clear" w:color="auto" w:fill="FFFFFF"/>
          <w:lang w:val="it-IT"/>
        </w:rPr>
        <w:t xml:space="preserve">È </w:t>
      </w:r>
      <w:r w:rsidR="00B71887" w:rsidRPr="00B94CA0">
        <w:rPr>
          <w:rStyle w:val="eop"/>
          <w:rFonts w:cs="Calibri"/>
          <w:i/>
          <w:iCs/>
          <w:color w:val="000000"/>
          <w:sz w:val="24"/>
          <w:shd w:val="clear" w:color="auto" w:fill="FFFFFF"/>
          <w:lang w:val="it-IT"/>
        </w:rPr>
        <w:t xml:space="preserve">inoltre </w:t>
      </w:r>
      <w:r w:rsidR="00021DE2" w:rsidRPr="00B94CA0">
        <w:rPr>
          <w:rStyle w:val="eop"/>
          <w:rFonts w:cs="Calibri"/>
          <w:i/>
          <w:iCs/>
          <w:color w:val="000000"/>
          <w:sz w:val="24"/>
          <w:shd w:val="clear" w:color="auto" w:fill="FFFFFF"/>
          <w:lang w:val="it-IT"/>
        </w:rPr>
        <w:t>importante tenere sotto controllo l’eventuale accumulo del danno, che si verifica o a causa dell’attività di malattia o dei farmaci assunti</w:t>
      </w:r>
      <w:r w:rsidR="00347984" w:rsidRPr="00B94CA0">
        <w:rPr>
          <w:rStyle w:val="eop"/>
          <w:rFonts w:cs="Calibri"/>
          <w:i/>
          <w:iCs/>
          <w:color w:val="000000"/>
          <w:sz w:val="24"/>
          <w:shd w:val="clear" w:color="auto" w:fill="FFFFFF"/>
          <w:lang w:val="it-IT"/>
        </w:rPr>
        <w:t xml:space="preserve"> </w:t>
      </w:r>
      <w:r w:rsidR="00021DE2" w:rsidRPr="00B94CA0">
        <w:rPr>
          <w:rStyle w:val="eop"/>
          <w:rFonts w:cs="Calibri"/>
          <w:i/>
          <w:iCs/>
          <w:color w:val="000000"/>
          <w:sz w:val="24"/>
          <w:shd w:val="clear" w:color="auto" w:fill="FFFFFF"/>
          <w:lang w:val="it-IT"/>
        </w:rPr>
        <w:t>e che può comportare una prognosi sfavorevole, con conseguente peggioramento del quadro clinico</w:t>
      </w:r>
      <w:r w:rsidR="00B71887" w:rsidRPr="00EE588F">
        <w:rPr>
          <w:rStyle w:val="eop"/>
          <w:rFonts w:cs="Calibri"/>
          <w:shd w:val="clear" w:color="auto" w:fill="FFFFFF"/>
          <w:lang w:val="it-IT"/>
        </w:rPr>
        <w:t>"</w:t>
      </w:r>
      <w:r w:rsidR="00B57181">
        <w:rPr>
          <w:rStyle w:val="eop"/>
          <w:rFonts w:cs="Calibri"/>
          <w:shd w:val="clear" w:color="auto" w:fill="FFFFFF"/>
          <w:lang w:val="it-IT"/>
        </w:rPr>
        <w:t>.</w:t>
      </w:r>
    </w:p>
    <w:p w14:paraId="1EFF3E16" w14:textId="6FF8B9AB" w:rsidR="00415EE4" w:rsidRDefault="00415EE4" w:rsidP="006A2B3B">
      <w:pPr>
        <w:jc w:val="both"/>
        <w:rPr>
          <w:rFonts w:cs="Arial"/>
          <w:bCs/>
          <w:color w:val="000000"/>
          <w:sz w:val="24"/>
          <w:lang w:val="it-IT" w:eastAsia="it-IT"/>
        </w:rPr>
      </w:pPr>
    </w:p>
    <w:p w14:paraId="33F7C045" w14:textId="6C2CC5AB" w:rsidR="00415EE4" w:rsidRDefault="0098702E" w:rsidP="007F455F">
      <w:pPr>
        <w:spacing w:line="276" w:lineRule="auto"/>
        <w:jc w:val="both"/>
        <w:rPr>
          <w:rFonts w:cs="Arial"/>
          <w:bCs/>
          <w:color w:val="000000"/>
          <w:sz w:val="24"/>
          <w:lang w:val="it-IT" w:eastAsia="it-IT"/>
        </w:rPr>
      </w:pPr>
      <w:r>
        <w:rPr>
          <w:rFonts w:cs="Arial"/>
          <w:bCs/>
          <w:color w:val="000000"/>
          <w:sz w:val="24"/>
          <w:lang w:val="it-IT" w:eastAsia="it-IT"/>
        </w:rPr>
        <w:t>“</w:t>
      </w:r>
      <w:r w:rsidR="00026196" w:rsidRPr="007F455F">
        <w:rPr>
          <w:rFonts w:cs="Arial"/>
          <w:bCs/>
          <w:i/>
          <w:iCs/>
          <w:color w:val="000000"/>
          <w:sz w:val="24"/>
          <w:lang w:val="it-IT" w:eastAsia="it-IT"/>
        </w:rPr>
        <w:t>La terapia standard per il trattamento del LES è attualmente basata sull’</w:t>
      </w:r>
      <w:r w:rsidR="00B57181">
        <w:rPr>
          <w:rFonts w:cs="Arial"/>
          <w:bCs/>
          <w:i/>
          <w:iCs/>
          <w:color w:val="000000"/>
          <w:sz w:val="24"/>
          <w:lang w:val="it-IT" w:eastAsia="it-IT"/>
        </w:rPr>
        <w:t>impiego</w:t>
      </w:r>
      <w:r w:rsidR="00026196" w:rsidRPr="007F455F">
        <w:rPr>
          <w:rFonts w:cs="Arial"/>
          <w:bCs/>
          <w:i/>
          <w:iCs/>
          <w:color w:val="000000"/>
          <w:sz w:val="24"/>
          <w:lang w:val="it-IT" w:eastAsia="it-IT"/>
        </w:rPr>
        <w:t xml:space="preserve"> di</w:t>
      </w:r>
      <w:r w:rsidR="009775EE" w:rsidRPr="007F455F">
        <w:rPr>
          <w:rFonts w:cs="Arial"/>
          <w:bCs/>
          <w:i/>
          <w:iCs/>
          <w:color w:val="000000"/>
          <w:sz w:val="24"/>
          <w:lang w:val="it-IT" w:eastAsia="it-IT"/>
        </w:rPr>
        <w:t xml:space="preserve"> </w:t>
      </w:r>
      <w:r w:rsidR="00415EE4" w:rsidRPr="007F455F">
        <w:rPr>
          <w:rFonts w:cs="Arial"/>
          <w:bCs/>
          <w:i/>
          <w:iCs/>
          <w:color w:val="000000"/>
          <w:sz w:val="24"/>
          <w:lang w:val="it-IT" w:eastAsia="it-IT"/>
        </w:rPr>
        <w:t>glucocorticoidi, idrossiclorochina</w:t>
      </w:r>
      <w:r w:rsidR="00026196" w:rsidRPr="007F455F">
        <w:rPr>
          <w:rFonts w:cs="Arial"/>
          <w:bCs/>
          <w:i/>
          <w:iCs/>
          <w:color w:val="000000"/>
          <w:sz w:val="24"/>
          <w:lang w:val="it-IT" w:eastAsia="it-IT"/>
        </w:rPr>
        <w:t xml:space="preserve"> e</w:t>
      </w:r>
      <w:r w:rsidR="00415EE4" w:rsidRPr="007F455F">
        <w:rPr>
          <w:rFonts w:cs="Arial"/>
          <w:bCs/>
          <w:i/>
          <w:iCs/>
          <w:color w:val="000000"/>
          <w:sz w:val="24"/>
          <w:lang w:val="it-IT" w:eastAsia="it-IT"/>
        </w:rPr>
        <w:t xml:space="preserve"> immunosoppressori</w:t>
      </w:r>
      <w:r w:rsidR="009775EE" w:rsidRPr="007F455F">
        <w:rPr>
          <w:rFonts w:cs="Arial"/>
          <w:bCs/>
          <w:i/>
          <w:iCs/>
          <w:color w:val="000000"/>
          <w:sz w:val="24"/>
          <w:lang w:val="it-IT" w:eastAsia="it-IT"/>
        </w:rPr>
        <w:t xml:space="preserve"> </w:t>
      </w:r>
      <w:r w:rsidR="00754022" w:rsidRPr="007F455F">
        <w:rPr>
          <w:rFonts w:cs="Arial"/>
          <w:bCs/>
          <w:i/>
          <w:iCs/>
          <w:color w:val="000000"/>
          <w:sz w:val="24"/>
          <w:lang w:val="it-IT" w:eastAsia="it-IT"/>
        </w:rPr>
        <w:t xml:space="preserve">che però non sempre riescono a </w:t>
      </w:r>
      <w:r w:rsidR="005F5031">
        <w:rPr>
          <w:rFonts w:cs="Arial"/>
          <w:bCs/>
          <w:i/>
          <w:iCs/>
          <w:color w:val="000000"/>
          <w:sz w:val="24"/>
          <w:lang w:val="it-IT" w:eastAsia="it-IT"/>
        </w:rPr>
        <w:t>controllare</w:t>
      </w:r>
      <w:r w:rsidR="00754022" w:rsidRPr="007F455F">
        <w:rPr>
          <w:rFonts w:cs="Arial"/>
          <w:bCs/>
          <w:i/>
          <w:iCs/>
          <w:color w:val="000000"/>
          <w:sz w:val="24"/>
          <w:lang w:val="it-IT" w:eastAsia="it-IT"/>
        </w:rPr>
        <w:t xml:space="preserve"> </w:t>
      </w:r>
      <w:r w:rsidR="005F5031">
        <w:rPr>
          <w:rFonts w:cs="Arial"/>
          <w:bCs/>
          <w:i/>
          <w:iCs/>
          <w:color w:val="000000"/>
          <w:sz w:val="24"/>
          <w:lang w:val="it-IT" w:eastAsia="it-IT"/>
        </w:rPr>
        <w:t>l’</w:t>
      </w:r>
      <w:r w:rsidR="00415EE4" w:rsidRPr="007F455F">
        <w:rPr>
          <w:rFonts w:cs="Arial"/>
          <w:bCs/>
          <w:i/>
          <w:iCs/>
          <w:color w:val="000000"/>
          <w:sz w:val="24"/>
          <w:lang w:val="it-IT" w:eastAsia="it-IT"/>
        </w:rPr>
        <w:t>attività di malattia</w:t>
      </w:r>
      <w:r w:rsidR="00754022" w:rsidRPr="007F455F">
        <w:rPr>
          <w:rFonts w:cs="Arial"/>
          <w:bCs/>
          <w:i/>
          <w:iCs/>
          <w:color w:val="000000"/>
          <w:sz w:val="24"/>
          <w:lang w:val="it-IT" w:eastAsia="it-IT"/>
        </w:rPr>
        <w:t xml:space="preserve"> e </w:t>
      </w:r>
      <w:r w:rsidR="005F5031">
        <w:rPr>
          <w:rFonts w:cs="Arial"/>
          <w:bCs/>
          <w:i/>
          <w:iCs/>
          <w:color w:val="000000"/>
          <w:sz w:val="24"/>
          <w:lang w:val="it-IT" w:eastAsia="it-IT"/>
        </w:rPr>
        <w:t xml:space="preserve">indurre </w:t>
      </w:r>
      <w:r w:rsidR="00754022" w:rsidRPr="007F455F">
        <w:rPr>
          <w:rFonts w:cs="Arial"/>
          <w:bCs/>
          <w:i/>
          <w:iCs/>
          <w:color w:val="000000"/>
          <w:sz w:val="24"/>
          <w:lang w:val="it-IT" w:eastAsia="it-IT"/>
        </w:rPr>
        <w:t>una remissione duratura in tutta la popolazione di pazienti</w:t>
      </w:r>
      <w:r w:rsidR="003B7E6A" w:rsidRPr="007F455F">
        <w:rPr>
          <w:rFonts w:cs="Arial"/>
          <w:bCs/>
          <w:i/>
          <w:iCs/>
          <w:color w:val="000000"/>
          <w:sz w:val="24"/>
          <w:lang w:val="it-IT" w:eastAsia="it-IT"/>
        </w:rPr>
        <w:t>, rendendo neces</w:t>
      </w:r>
      <w:r w:rsidR="002272C0" w:rsidRPr="007F455F">
        <w:rPr>
          <w:rFonts w:cs="Arial"/>
          <w:bCs/>
          <w:i/>
          <w:iCs/>
          <w:color w:val="000000"/>
          <w:sz w:val="24"/>
          <w:lang w:val="it-IT" w:eastAsia="it-IT"/>
        </w:rPr>
        <w:t>s</w:t>
      </w:r>
      <w:r w:rsidR="003B7E6A" w:rsidRPr="007F455F">
        <w:rPr>
          <w:rFonts w:cs="Arial"/>
          <w:bCs/>
          <w:i/>
          <w:iCs/>
          <w:color w:val="000000"/>
          <w:sz w:val="24"/>
          <w:lang w:val="it-IT" w:eastAsia="it-IT"/>
        </w:rPr>
        <w:t xml:space="preserve">ario il ricorso </w:t>
      </w:r>
      <w:r w:rsidR="00415EE4" w:rsidRPr="007F455F">
        <w:rPr>
          <w:rFonts w:cs="Arial"/>
          <w:bCs/>
          <w:i/>
          <w:iCs/>
          <w:color w:val="000000"/>
          <w:sz w:val="24"/>
          <w:lang w:val="it-IT" w:eastAsia="it-IT"/>
        </w:rPr>
        <w:t xml:space="preserve">continuativo </w:t>
      </w:r>
      <w:r w:rsidR="009775EE" w:rsidRPr="007F455F">
        <w:rPr>
          <w:rFonts w:cs="Arial"/>
          <w:bCs/>
          <w:i/>
          <w:iCs/>
          <w:color w:val="000000"/>
          <w:sz w:val="24"/>
          <w:lang w:val="it-IT" w:eastAsia="it-IT"/>
        </w:rPr>
        <w:t xml:space="preserve">di </w:t>
      </w:r>
      <w:r w:rsidR="005F5031">
        <w:rPr>
          <w:rFonts w:cs="Arial"/>
          <w:bCs/>
          <w:i/>
          <w:iCs/>
          <w:color w:val="000000"/>
          <w:sz w:val="24"/>
          <w:lang w:val="it-IT" w:eastAsia="it-IT"/>
        </w:rPr>
        <w:t>glucocorticoidi</w:t>
      </w:r>
      <w:r w:rsidR="00415EE4" w:rsidRPr="007F455F">
        <w:rPr>
          <w:rFonts w:cs="Arial"/>
          <w:bCs/>
          <w:i/>
          <w:iCs/>
          <w:color w:val="000000"/>
          <w:sz w:val="24"/>
          <w:lang w:val="it-IT" w:eastAsia="it-IT"/>
        </w:rPr>
        <w:t xml:space="preserve">, </w:t>
      </w:r>
      <w:r w:rsidR="00026196" w:rsidRPr="007F455F">
        <w:rPr>
          <w:rFonts w:cs="Arial"/>
          <w:bCs/>
          <w:i/>
          <w:iCs/>
          <w:color w:val="000000"/>
          <w:sz w:val="24"/>
          <w:lang w:val="it-IT" w:eastAsia="it-IT"/>
        </w:rPr>
        <w:t xml:space="preserve">il cui utilizzo è </w:t>
      </w:r>
      <w:r w:rsidR="003B7E6A" w:rsidRPr="007F455F">
        <w:rPr>
          <w:rFonts w:cs="Arial"/>
          <w:bCs/>
          <w:i/>
          <w:iCs/>
          <w:color w:val="000000"/>
          <w:sz w:val="24"/>
          <w:lang w:val="it-IT" w:eastAsia="it-IT"/>
        </w:rPr>
        <w:t>associat</w:t>
      </w:r>
      <w:r w:rsidR="00026196" w:rsidRPr="007F455F">
        <w:rPr>
          <w:rFonts w:cs="Arial"/>
          <w:bCs/>
          <w:i/>
          <w:iCs/>
          <w:color w:val="000000"/>
          <w:sz w:val="24"/>
          <w:lang w:val="it-IT" w:eastAsia="it-IT"/>
        </w:rPr>
        <w:t>o</w:t>
      </w:r>
      <w:r w:rsidR="003B7E6A" w:rsidRPr="007F455F">
        <w:rPr>
          <w:rFonts w:cs="Arial"/>
          <w:bCs/>
          <w:i/>
          <w:iCs/>
          <w:color w:val="000000"/>
          <w:sz w:val="24"/>
          <w:lang w:val="it-IT" w:eastAsia="it-IT"/>
        </w:rPr>
        <w:t xml:space="preserve"> a </w:t>
      </w:r>
      <w:r w:rsidR="00026196" w:rsidRPr="007F455F">
        <w:rPr>
          <w:rFonts w:cs="Arial"/>
          <w:bCs/>
          <w:i/>
          <w:iCs/>
          <w:color w:val="000000"/>
          <w:sz w:val="24"/>
          <w:lang w:val="it-IT" w:eastAsia="it-IT"/>
        </w:rPr>
        <w:t>un aumento del rischio di danno d’organo permanente</w:t>
      </w:r>
      <w:r w:rsidR="003B7E6A" w:rsidRPr="007F455F">
        <w:rPr>
          <w:rFonts w:cs="Arial"/>
          <w:bCs/>
          <w:i/>
          <w:iCs/>
          <w:color w:val="000000"/>
          <w:sz w:val="24"/>
          <w:lang w:val="it-IT" w:eastAsia="it-IT"/>
        </w:rPr>
        <w:t>. In questo quadro</w:t>
      </w:r>
      <w:r w:rsidR="007F455F" w:rsidRPr="007F455F">
        <w:rPr>
          <w:rFonts w:cs="Arial"/>
          <w:bCs/>
          <w:i/>
          <w:iCs/>
          <w:color w:val="000000"/>
          <w:sz w:val="24"/>
          <w:lang w:val="it-IT" w:eastAsia="it-IT"/>
        </w:rPr>
        <w:t xml:space="preserve"> – afferma </w:t>
      </w:r>
      <w:r w:rsidR="005F5031">
        <w:rPr>
          <w:rFonts w:cs="Arial"/>
          <w:bCs/>
          <w:i/>
          <w:iCs/>
          <w:color w:val="000000"/>
          <w:sz w:val="24"/>
          <w:lang w:val="it-IT" w:eastAsia="it-IT"/>
        </w:rPr>
        <w:t xml:space="preserve">il Prof. </w:t>
      </w:r>
      <w:r w:rsidR="007F455F" w:rsidRPr="00B94CA0">
        <w:rPr>
          <w:rFonts w:cs="Arial"/>
          <w:b/>
          <w:i/>
          <w:iCs/>
          <w:color w:val="000000"/>
          <w:sz w:val="24"/>
          <w:lang w:val="it-IT" w:eastAsia="it-IT"/>
        </w:rPr>
        <w:t>Andrea Doria</w:t>
      </w:r>
      <w:r w:rsidR="007F455F" w:rsidRPr="007F455F">
        <w:rPr>
          <w:rFonts w:cs="Arial"/>
          <w:bCs/>
          <w:i/>
          <w:iCs/>
          <w:color w:val="000000"/>
          <w:sz w:val="24"/>
          <w:lang w:val="it-IT" w:eastAsia="it-IT"/>
        </w:rPr>
        <w:t>, Presidente Eletto SIR</w:t>
      </w:r>
      <w:r w:rsidR="00B94CA0">
        <w:rPr>
          <w:rFonts w:cs="Arial"/>
          <w:bCs/>
          <w:i/>
          <w:iCs/>
          <w:color w:val="000000"/>
          <w:sz w:val="24"/>
          <w:lang w:val="it-IT" w:eastAsia="it-IT"/>
        </w:rPr>
        <w:t>, Società Italiana di Reumatologia</w:t>
      </w:r>
      <w:r w:rsidR="00C4786A">
        <w:rPr>
          <w:rFonts w:cs="Arial"/>
          <w:bCs/>
          <w:i/>
          <w:iCs/>
          <w:color w:val="000000"/>
          <w:sz w:val="24"/>
          <w:lang w:val="it-IT" w:eastAsia="it-IT"/>
        </w:rPr>
        <w:t xml:space="preserve"> -</w:t>
      </w:r>
      <w:r w:rsidR="003B7E6A" w:rsidRPr="007F455F">
        <w:rPr>
          <w:rFonts w:cs="Arial"/>
          <w:bCs/>
          <w:i/>
          <w:iCs/>
          <w:color w:val="000000"/>
          <w:sz w:val="24"/>
          <w:lang w:val="it-IT" w:eastAsia="it-IT"/>
        </w:rPr>
        <w:t xml:space="preserve"> l’approvazione di </w:t>
      </w:r>
      <w:proofErr w:type="spellStart"/>
      <w:r w:rsidR="003B7E6A" w:rsidRPr="007F455F">
        <w:rPr>
          <w:rFonts w:cs="Arial"/>
          <w:bCs/>
          <w:i/>
          <w:iCs/>
          <w:color w:val="000000"/>
          <w:sz w:val="24"/>
          <w:lang w:val="it-IT" w:eastAsia="it-IT"/>
        </w:rPr>
        <w:t>anifrolumab</w:t>
      </w:r>
      <w:proofErr w:type="spellEnd"/>
      <w:r w:rsidR="003B7E6A" w:rsidRPr="007F455F">
        <w:rPr>
          <w:rFonts w:cs="Arial"/>
          <w:bCs/>
          <w:i/>
          <w:iCs/>
          <w:color w:val="000000"/>
          <w:sz w:val="24"/>
          <w:lang w:val="it-IT" w:eastAsia="it-IT"/>
        </w:rPr>
        <w:t xml:space="preserve"> rappresenta un</w:t>
      </w:r>
      <w:r w:rsidR="002272C0" w:rsidRPr="007F455F">
        <w:rPr>
          <w:rFonts w:cs="Arial"/>
          <w:bCs/>
          <w:i/>
          <w:iCs/>
          <w:color w:val="000000"/>
          <w:sz w:val="24"/>
          <w:lang w:val="it-IT" w:eastAsia="it-IT"/>
        </w:rPr>
        <w:t xml:space="preserve">’importante </w:t>
      </w:r>
      <w:r w:rsidR="005F5031">
        <w:rPr>
          <w:rFonts w:cs="Arial"/>
          <w:bCs/>
          <w:i/>
          <w:iCs/>
          <w:color w:val="000000"/>
          <w:sz w:val="24"/>
          <w:lang w:val="it-IT" w:eastAsia="it-IT"/>
        </w:rPr>
        <w:t>nuova opzione farmacologica</w:t>
      </w:r>
      <w:r w:rsidR="00387C96">
        <w:rPr>
          <w:rFonts w:cs="Arial"/>
          <w:bCs/>
          <w:i/>
          <w:iCs/>
          <w:color w:val="000000"/>
          <w:sz w:val="24"/>
          <w:lang w:val="it-IT" w:eastAsia="it-IT"/>
        </w:rPr>
        <w:t xml:space="preserve"> </w:t>
      </w:r>
      <w:r w:rsidR="002272C0" w:rsidRPr="007F455F">
        <w:rPr>
          <w:rFonts w:cs="Arial"/>
          <w:bCs/>
          <w:i/>
          <w:iCs/>
          <w:color w:val="000000"/>
          <w:sz w:val="24"/>
          <w:lang w:val="it-IT" w:eastAsia="it-IT"/>
        </w:rPr>
        <w:t xml:space="preserve">nel trattamento dei pazienti con lupus eritematoso sistemico da moderato a grave posizionandosi come primo nuovo trattamento indicato per il LES dopo oltre 10 anni e l’unico farmaco biologico ad avere un’indicazione non limitata a pazienti con attività di malattia di alto grado. </w:t>
      </w:r>
      <w:proofErr w:type="spellStart"/>
      <w:r w:rsidR="00C4786A" w:rsidRPr="007F455F">
        <w:rPr>
          <w:rFonts w:cs="Arial"/>
          <w:bCs/>
          <w:i/>
          <w:iCs/>
          <w:color w:val="000000"/>
          <w:sz w:val="24"/>
          <w:lang w:val="it-IT" w:eastAsia="it-IT"/>
        </w:rPr>
        <w:t>Anifrolumab</w:t>
      </w:r>
      <w:proofErr w:type="spellEnd"/>
      <w:r w:rsidR="00C4786A" w:rsidRPr="007F455F">
        <w:rPr>
          <w:rFonts w:cs="Arial"/>
          <w:bCs/>
          <w:i/>
          <w:iCs/>
          <w:color w:val="000000"/>
          <w:sz w:val="24"/>
          <w:lang w:val="it-IT" w:eastAsia="it-IT"/>
        </w:rPr>
        <w:t xml:space="preserve"> è un anticorpo monoclonale in grado di inibire gli interferoni di tipo 1, citochine che giocano un ruolo fondamentale nella patogenesi della malattia essendo coinvolte nella regolazione dei </w:t>
      </w:r>
      <w:r w:rsidR="009009F7">
        <w:rPr>
          <w:rFonts w:cs="Arial"/>
          <w:bCs/>
          <w:i/>
          <w:iCs/>
          <w:color w:val="000000"/>
          <w:sz w:val="24"/>
          <w:lang w:val="it-IT" w:eastAsia="it-IT"/>
        </w:rPr>
        <w:t>process</w:t>
      </w:r>
      <w:r w:rsidR="00C4786A" w:rsidRPr="007F455F">
        <w:rPr>
          <w:rFonts w:cs="Arial"/>
          <w:bCs/>
          <w:i/>
          <w:iCs/>
          <w:color w:val="000000"/>
          <w:sz w:val="24"/>
          <w:lang w:val="it-IT" w:eastAsia="it-IT"/>
        </w:rPr>
        <w:t xml:space="preserve">i infiammatori </w:t>
      </w:r>
      <w:r w:rsidR="009009F7">
        <w:rPr>
          <w:rFonts w:cs="Arial"/>
          <w:bCs/>
          <w:i/>
          <w:iCs/>
          <w:color w:val="000000"/>
          <w:sz w:val="24"/>
          <w:lang w:val="it-IT" w:eastAsia="it-IT"/>
        </w:rPr>
        <w:t>implicati nello sviluppo del lupus</w:t>
      </w:r>
      <w:r w:rsidR="00C4786A">
        <w:rPr>
          <w:rFonts w:cs="Arial"/>
          <w:bCs/>
          <w:i/>
          <w:iCs/>
          <w:color w:val="000000"/>
          <w:sz w:val="24"/>
          <w:lang w:val="it-IT" w:eastAsia="it-IT"/>
        </w:rPr>
        <w:t xml:space="preserve">. </w:t>
      </w:r>
      <w:r w:rsidR="002272C0" w:rsidRPr="007F455F">
        <w:rPr>
          <w:rFonts w:cs="Arial"/>
          <w:bCs/>
          <w:i/>
          <w:iCs/>
          <w:color w:val="000000"/>
          <w:sz w:val="24"/>
          <w:lang w:val="it-IT" w:eastAsia="it-IT"/>
        </w:rPr>
        <w:t xml:space="preserve">L’approvazione e la rimborsabilità di </w:t>
      </w:r>
      <w:proofErr w:type="spellStart"/>
      <w:r w:rsidR="002272C0" w:rsidRPr="007F455F">
        <w:rPr>
          <w:rFonts w:cs="Arial"/>
          <w:bCs/>
          <w:i/>
          <w:iCs/>
          <w:color w:val="000000"/>
          <w:sz w:val="24"/>
          <w:lang w:val="it-IT" w:eastAsia="it-IT"/>
        </w:rPr>
        <w:t>anifrolumab</w:t>
      </w:r>
      <w:proofErr w:type="spellEnd"/>
      <w:r w:rsidR="002272C0" w:rsidRPr="007F455F">
        <w:rPr>
          <w:rFonts w:cs="Arial"/>
          <w:bCs/>
          <w:i/>
          <w:iCs/>
          <w:color w:val="000000"/>
          <w:sz w:val="24"/>
          <w:lang w:val="it-IT" w:eastAsia="it-IT"/>
        </w:rPr>
        <w:t xml:space="preserve"> cambiano la pratica clinica e </w:t>
      </w:r>
      <w:r w:rsidR="009009F7">
        <w:rPr>
          <w:rFonts w:cs="Arial"/>
          <w:bCs/>
          <w:i/>
          <w:iCs/>
          <w:color w:val="000000"/>
          <w:sz w:val="24"/>
          <w:lang w:val="it-IT" w:eastAsia="it-IT"/>
        </w:rPr>
        <w:t>introducono</w:t>
      </w:r>
      <w:r w:rsidR="002272C0" w:rsidRPr="007F455F">
        <w:rPr>
          <w:rFonts w:cs="Arial"/>
          <w:bCs/>
          <w:i/>
          <w:iCs/>
          <w:color w:val="000000"/>
          <w:sz w:val="24"/>
          <w:lang w:val="it-IT" w:eastAsia="it-IT"/>
        </w:rPr>
        <w:t xml:space="preserve"> un nuovo paradigma di trattamento</w:t>
      </w:r>
      <w:r w:rsidR="00987D05">
        <w:rPr>
          <w:rFonts w:cs="Arial"/>
          <w:bCs/>
          <w:i/>
          <w:iCs/>
          <w:color w:val="000000"/>
          <w:sz w:val="24"/>
          <w:lang w:val="it-IT" w:eastAsia="it-IT"/>
        </w:rPr>
        <w:t xml:space="preserve"> fin dalle fasi precoci della malattia</w:t>
      </w:r>
      <w:r w:rsidR="002272C0" w:rsidRPr="007F455F">
        <w:rPr>
          <w:rFonts w:cs="Arial"/>
          <w:bCs/>
          <w:i/>
          <w:iCs/>
          <w:color w:val="000000"/>
          <w:sz w:val="24"/>
          <w:lang w:val="it-IT" w:eastAsia="it-IT"/>
        </w:rPr>
        <w:t>.</w:t>
      </w:r>
      <w:r w:rsidR="009775EE" w:rsidRPr="007F455F">
        <w:rPr>
          <w:rFonts w:cs="Arial"/>
          <w:bCs/>
          <w:i/>
          <w:iCs/>
          <w:color w:val="000000"/>
          <w:sz w:val="24"/>
          <w:lang w:val="it-IT" w:eastAsia="it-IT"/>
        </w:rPr>
        <w:t xml:space="preserve"> </w:t>
      </w:r>
      <w:r w:rsidR="002272C0" w:rsidRPr="007F455F">
        <w:rPr>
          <w:rFonts w:cs="Arial"/>
          <w:bCs/>
          <w:i/>
          <w:iCs/>
          <w:color w:val="000000"/>
          <w:sz w:val="24"/>
          <w:lang w:val="it-IT" w:eastAsia="it-IT"/>
        </w:rPr>
        <w:t>Grazie al suo meccanismo</w:t>
      </w:r>
      <w:r w:rsidR="005C6227" w:rsidRPr="007F455F">
        <w:rPr>
          <w:rFonts w:cs="Arial"/>
          <w:bCs/>
          <w:i/>
          <w:iCs/>
          <w:color w:val="000000"/>
          <w:sz w:val="24"/>
          <w:lang w:val="it-IT" w:eastAsia="it-IT"/>
        </w:rPr>
        <w:t xml:space="preserve"> d’azione</w:t>
      </w:r>
      <w:r w:rsidR="002272C0" w:rsidRPr="007F455F">
        <w:rPr>
          <w:rFonts w:cs="Arial"/>
          <w:bCs/>
          <w:i/>
          <w:iCs/>
          <w:color w:val="000000"/>
          <w:sz w:val="24"/>
          <w:lang w:val="it-IT" w:eastAsia="it-IT"/>
        </w:rPr>
        <w:t xml:space="preserve">, </w:t>
      </w:r>
      <w:proofErr w:type="spellStart"/>
      <w:r w:rsidR="00C4786A">
        <w:rPr>
          <w:rFonts w:cs="Arial"/>
          <w:bCs/>
          <w:i/>
          <w:iCs/>
          <w:color w:val="000000"/>
          <w:sz w:val="24"/>
          <w:lang w:val="it-IT" w:eastAsia="it-IT"/>
        </w:rPr>
        <w:t>anifrolumab</w:t>
      </w:r>
      <w:proofErr w:type="spellEnd"/>
      <w:r w:rsidR="00C4786A">
        <w:rPr>
          <w:rFonts w:cs="Arial"/>
          <w:bCs/>
          <w:i/>
          <w:iCs/>
          <w:color w:val="000000"/>
          <w:sz w:val="24"/>
          <w:lang w:val="it-IT" w:eastAsia="it-IT"/>
        </w:rPr>
        <w:t xml:space="preserve"> </w:t>
      </w:r>
      <w:r w:rsidR="002272C0" w:rsidRPr="007F455F">
        <w:rPr>
          <w:rFonts w:cs="Arial"/>
          <w:bCs/>
          <w:i/>
          <w:iCs/>
          <w:color w:val="000000"/>
          <w:sz w:val="24"/>
          <w:lang w:val="it-IT" w:eastAsia="it-IT"/>
        </w:rPr>
        <w:t>permette</w:t>
      </w:r>
      <w:r w:rsidR="00C4786A">
        <w:rPr>
          <w:rFonts w:cs="Arial"/>
          <w:bCs/>
          <w:i/>
          <w:iCs/>
          <w:color w:val="000000"/>
          <w:sz w:val="24"/>
          <w:lang w:val="it-IT" w:eastAsia="it-IT"/>
        </w:rPr>
        <w:t xml:space="preserve"> infatti</w:t>
      </w:r>
      <w:r w:rsidR="002272C0" w:rsidRPr="007F455F">
        <w:rPr>
          <w:rFonts w:cs="Arial"/>
          <w:bCs/>
          <w:i/>
          <w:iCs/>
          <w:color w:val="000000"/>
          <w:sz w:val="24"/>
          <w:lang w:val="it-IT" w:eastAsia="it-IT"/>
        </w:rPr>
        <w:t xml:space="preserve"> un controllo della malattia, consente una minore assunzione di </w:t>
      </w:r>
      <w:r w:rsidR="009009F7">
        <w:rPr>
          <w:rFonts w:cs="Arial"/>
          <w:bCs/>
          <w:i/>
          <w:iCs/>
          <w:color w:val="000000"/>
          <w:sz w:val="24"/>
          <w:lang w:val="it-IT" w:eastAsia="it-IT"/>
        </w:rPr>
        <w:t>glucocorticoidi</w:t>
      </w:r>
      <w:r w:rsidR="00C4786A">
        <w:rPr>
          <w:rFonts w:cs="Arial"/>
          <w:bCs/>
          <w:i/>
          <w:iCs/>
          <w:color w:val="000000"/>
          <w:sz w:val="24"/>
          <w:lang w:val="it-IT" w:eastAsia="it-IT"/>
        </w:rPr>
        <w:t>, ed è</w:t>
      </w:r>
      <w:r w:rsidR="002272C0" w:rsidRPr="007F455F">
        <w:rPr>
          <w:rFonts w:cs="Arial"/>
          <w:bCs/>
          <w:i/>
          <w:iCs/>
          <w:color w:val="000000"/>
          <w:sz w:val="24"/>
          <w:lang w:val="it-IT" w:eastAsia="it-IT"/>
        </w:rPr>
        <w:t xml:space="preserve"> </w:t>
      </w:r>
      <w:r w:rsidR="00C4786A">
        <w:rPr>
          <w:rFonts w:cs="Arial"/>
          <w:bCs/>
          <w:i/>
          <w:iCs/>
          <w:color w:val="000000"/>
          <w:sz w:val="24"/>
          <w:lang w:val="it-IT" w:eastAsia="it-IT"/>
        </w:rPr>
        <w:t>caratterizzato da</w:t>
      </w:r>
      <w:r w:rsidR="00387C96">
        <w:rPr>
          <w:rFonts w:cs="Arial"/>
          <w:bCs/>
          <w:i/>
          <w:iCs/>
          <w:color w:val="000000"/>
          <w:sz w:val="24"/>
          <w:lang w:val="it-IT" w:eastAsia="it-IT"/>
        </w:rPr>
        <w:t xml:space="preserve"> </w:t>
      </w:r>
      <w:r w:rsidR="009009F7">
        <w:rPr>
          <w:rFonts w:cs="Arial"/>
          <w:bCs/>
          <w:i/>
          <w:iCs/>
          <w:color w:val="000000"/>
          <w:sz w:val="24"/>
          <w:lang w:val="it-IT" w:eastAsia="it-IT"/>
        </w:rPr>
        <w:t>un effetto rapido</w:t>
      </w:r>
      <w:r w:rsidR="002272C0" w:rsidRPr="007F455F">
        <w:rPr>
          <w:rFonts w:cs="Arial"/>
          <w:bCs/>
          <w:i/>
          <w:iCs/>
          <w:color w:val="000000"/>
          <w:sz w:val="24"/>
          <w:lang w:val="it-IT" w:eastAsia="it-IT"/>
        </w:rPr>
        <w:t xml:space="preserve">, tale da </w:t>
      </w:r>
      <w:r w:rsidR="009009F7">
        <w:rPr>
          <w:rFonts w:cs="Arial"/>
          <w:bCs/>
          <w:i/>
          <w:iCs/>
          <w:color w:val="000000"/>
          <w:sz w:val="24"/>
          <w:lang w:val="it-IT" w:eastAsia="it-IT"/>
        </w:rPr>
        <w:t>indurre</w:t>
      </w:r>
      <w:r w:rsidR="009009F7" w:rsidRPr="007F455F">
        <w:rPr>
          <w:rFonts w:cs="Arial"/>
          <w:bCs/>
          <w:i/>
          <w:iCs/>
          <w:color w:val="000000"/>
          <w:sz w:val="24"/>
          <w:lang w:val="it-IT" w:eastAsia="it-IT"/>
        </w:rPr>
        <w:t xml:space="preserve"> </w:t>
      </w:r>
      <w:r w:rsidR="002272C0" w:rsidRPr="007F455F">
        <w:rPr>
          <w:rFonts w:cs="Arial"/>
          <w:bCs/>
          <w:i/>
          <w:iCs/>
          <w:color w:val="000000"/>
          <w:sz w:val="24"/>
          <w:lang w:val="it-IT" w:eastAsia="it-IT"/>
        </w:rPr>
        <w:t>una remissione precoce e la prevenzione del danno d’organo causato</w:t>
      </w:r>
      <w:r w:rsidR="00387C96">
        <w:rPr>
          <w:rFonts w:cs="Arial"/>
          <w:bCs/>
          <w:i/>
          <w:iCs/>
          <w:color w:val="000000"/>
          <w:sz w:val="24"/>
          <w:lang w:val="it-IT" w:eastAsia="it-IT"/>
        </w:rPr>
        <w:t xml:space="preserve"> </w:t>
      </w:r>
      <w:r w:rsidR="009009F7">
        <w:rPr>
          <w:rFonts w:cs="Arial"/>
          <w:bCs/>
          <w:i/>
          <w:iCs/>
          <w:color w:val="000000"/>
          <w:sz w:val="24"/>
          <w:lang w:val="it-IT" w:eastAsia="it-IT"/>
        </w:rPr>
        <w:t>all’attività di malattia e a cui contribuiscono gli effetti collaterali dai farmaci attualmente in uso</w:t>
      </w:r>
      <w:r w:rsidR="00075F4B">
        <w:rPr>
          <w:rFonts w:cs="Arial"/>
          <w:bCs/>
          <w:i/>
          <w:iCs/>
          <w:color w:val="000000"/>
          <w:sz w:val="24"/>
          <w:lang w:val="it-IT" w:eastAsia="it-IT"/>
        </w:rPr>
        <w:t>”.</w:t>
      </w:r>
    </w:p>
    <w:p w14:paraId="2BDC3A16" w14:textId="0F454AFA" w:rsidR="002153D8" w:rsidRDefault="002153D8" w:rsidP="007F455F">
      <w:pPr>
        <w:spacing w:line="276" w:lineRule="auto"/>
        <w:jc w:val="both"/>
        <w:rPr>
          <w:rFonts w:cs="Arial"/>
          <w:bCs/>
          <w:color w:val="000000"/>
          <w:sz w:val="24"/>
          <w:lang w:val="it-IT" w:eastAsia="it-IT"/>
        </w:rPr>
      </w:pPr>
    </w:p>
    <w:p w14:paraId="4F2274B2" w14:textId="7DF94B80" w:rsidR="002153D8" w:rsidRPr="00605AD4" w:rsidRDefault="002153D8" w:rsidP="002153D8">
      <w:pPr>
        <w:spacing w:line="276" w:lineRule="auto"/>
        <w:jc w:val="both"/>
        <w:rPr>
          <w:rStyle w:val="eop"/>
          <w:rFonts w:cs="Calibri"/>
          <w:sz w:val="24"/>
          <w:szCs w:val="28"/>
          <w:shd w:val="clear" w:color="auto" w:fill="FFFFFF"/>
          <w:lang w:val="it-IT"/>
        </w:rPr>
      </w:pPr>
      <w:r w:rsidRPr="00605AD4">
        <w:rPr>
          <w:rStyle w:val="eop"/>
          <w:rFonts w:cs="Calibri"/>
          <w:sz w:val="24"/>
          <w:szCs w:val="28"/>
          <w:shd w:val="clear" w:color="auto" w:fill="FFFFFF"/>
          <w:lang w:val="it-IT"/>
        </w:rPr>
        <w:t xml:space="preserve">I pazienti affetti da LES, rispetto alla popolazione generale, oltre ad incorrere in un aumento delle </w:t>
      </w:r>
      <w:r w:rsidR="0064029B" w:rsidRPr="00605AD4">
        <w:rPr>
          <w:rStyle w:val="eop"/>
          <w:rFonts w:cs="Calibri"/>
          <w:sz w:val="24"/>
          <w:szCs w:val="28"/>
          <w:shd w:val="clear" w:color="auto" w:fill="FFFFFF"/>
          <w:lang w:val="it-IT"/>
        </w:rPr>
        <w:t>morb</w:t>
      </w:r>
      <w:r w:rsidR="0064029B">
        <w:rPr>
          <w:rStyle w:val="eop"/>
          <w:rFonts w:cs="Calibri"/>
          <w:sz w:val="24"/>
          <w:szCs w:val="28"/>
          <w:shd w:val="clear" w:color="auto" w:fill="FFFFFF"/>
          <w:lang w:val="it-IT"/>
        </w:rPr>
        <w:t>idità</w:t>
      </w:r>
      <w:r w:rsidR="0064029B" w:rsidRPr="00605AD4">
        <w:rPr>
          <w:rStyle w:val="eop"/>
          <w:rFonts w:cs="Calibri"/>
          <w:sz w:val="24"/>
          <w:szCs w:val="28"/>
          <w:shd w:val="clear" w:color="auto" w:fill="FFFFFF"/>
          <w:lang w:val="it-IT"/>
        </w:rPr>
        <w:t xml:space="preserve"> </w:t>
      </w:r>
      <w:r w:rsidRPr="00605AD4">
        <w:rPr>
          <w:rStyle w:val="eop"/>
          <w:rFonts w:cs="Calibri"/>
          <w:sz w:val="24"/>
          <w:szCs w:val="28"/>
          <w:shd w:val="clear" w:color="auto" w:fill="FFFFFF"/>
          <w:lang w:val="it-IT"/>
        </w:rPr>
        <w:t xml:space="preserve">e della mortalità, presentano uno stato funzionale abitualmente compromesso e una </w:t>
      </w:r>
      <w:r w:rsidR="0064029B" w:rsidRPr="0064029B">
        <w:rPr>
          <w:rStyle w:val="eop"/>
          <w:rFonts w:cs="Calibri"/>
          <w:sz w:val="24"/>
          <w:szCs w:val="28"/>
          <w:lang w:val="it-IT"/>
        </w:rPr>
        <w:t>qualità della vita legata alla salute (</w:t>
      </w:r>
      <w:proofErr w:type="spellStart"/>
      <w:r w:rsidR="0064029B" w:rsidRPr="0064029B">
        <w:rPr>
          <w:rStyle w:val="eop"/>
          <w:rFonts w:cs="Calibri"/>
          <w:sz w:val="24"/>
          <w:szCs w:val="28"/>
          <w:lang w:val="it-IT"/>
        </w:rPr>
        <w:t>HRQoL</w:t>
      </w:r>
      <w:proofErr w:type="spellEnd"/>
      <w:r w:rsidR="0064029B" w:rsidRPr="0064029B">
        <w:rPr>
          <w:rStyle w:val="eop"/>
          <w:rFonts w:cs="Calibri"/>
          <w:sz w:val="24"/>
          <w:szCs w:val="28"/>
          <w:lang w:val="it-IT"/>
        </w:rPr>
        <w:t xml:space="preserve">, </w:t>
      </w:r>
      <w:proofErr w:type="spellStart"/>
      <w:r w:rsidR="0064029B" w:rsidRPr="0064029B">
        <w:rPr>
          <w:rStyle w:val="eop"/>
          <w:rFonts w:cs="Calibri"/>
          <w:sz w:val="24"/>
          <w:szCs w:val="28"/>
          <w:lang w:val="it-IT"/>
        </w:rPr>
        <w:t>Health-Related</w:t>
      </w:r>
      <w:proofErr w:type="spellEnd"/>
      <w:r w:rsidR="0064029B">
        <w:rPr>
          <w:rStyle w:val="eop"/>
          <w:rFonts w:cs="Calibri"/>
          <w:sz w:val="24"/>
          <w:szCs w:val="28"/>
          <w:lang w:val="it-IT"/>
        </w:rPr>
        <w:t xml:space="preserve"> </w:t>
      </w:r>
      <w:proofErr w:type="spellStart"/>
      <w:r w:rsidR="0064029B" w:rsidRPr="0064029B">
        <w:rPr>
          <w:rStyle w:val="eop"/>
          <w:rFonts w:cs="Calibri"/>
          <w:sz w:val="24"/>
          <w:szCs w:val="28"/>
          <w:lang w:val="it-IT"/>
        </w:rPr>
        <w:t>Quality</w:t>
      </w:r>
      <w:proofErr w:type="spellEnd"/>
      <w:r w:rsidR="0064029B" w:rsidRPr="0064029B">
        <w:rPr>
          <w:rStyle w:val="eop"/>
          <w:rFonts w:cs="Calibri"/>
          <w:sz w:val="24"/>
          <w:szCs w:val="28"/>
          <w:lang w:val="it-IT"/>
        </w:rPr>
        <w:t xml:space="preserve"> of Life</w:t>
      </w:r>
      <w:r w:rsidR="0064029B" w:rsidRPr="00725146">
        <w:rPr>
          <w:rFonts w:cs="Arial"/>
          <w:color w:val="4D5156"/>
          <w:sz w:val="21"/>
          <w:szCs w:val="21"/>
          <w:shd w:val="clear" w:color="auto" w:fill="FFFFFF"/>
          <w:lang w:val="it-IT"/>
        </w:rPr>
        <w:t>)</w:t>
      </w:r>
      <w:r w:rsidR="0064029B">
        <w:rPr>
          <w:rFonts w:cs="Arial"/>
          <w:color w:val="4D5156"/>
          <w:sz w:val="21"/>
          <w:szCs w:val="21"/>
          <w:shd w:val="clear" w:color="auto" w:fill="FFFFFF"/>
          <w:lang w:val="it-IT"/>
        </w:rPr>
        <w:t xml:space="preserve"> </w:t>
      </w:r>
      <w:r w:rsidRPr="00605AD4">
        <w:rPr>
          <w:rStyle w:val="eop"/>
          <w:rFonts w:cs="Calibri"/>
          <w:sz w:val="24"/>
          <w:szCs w:val="28"/>
          <w:shd w:val="clear" w:color="auto" w:fill="FFFFFF"/>
          <w:lang w:val="it-IT"/>
        </w:rPr>
        <w:t>ridotta, soprattutto durante la fase di attività della malattia, quando compare il danno d’organo vengono utilizzate dosi elevate di</w:t>
      </w:r>
      <w:r w:rsidR="00E336B5">
        <w:rPr>
          <w:rStyle w:val="eop"/>
          <w:rFonts w:cs="Calibri"/>
          <w:sz w:val="24"/>
          <w:szCs w:val="28"/>
          <w:shd w:val="clear" w:color="auto" w:fill="FFFFFF"/>
          <w:lang w:val="it-IT"/>
        </w:rPr>
        <w:t xml:space="preserve"> corticosteroidi orali</w:t>
      </w:r>
      <w:r w:rsidRPr="00605AD4">
        <w:rPr>
          <w:rStyle w:val="eop"/>
          <w:rFonts w:cs="Calibri"/>
          <w:sz w:val="24"/>
          <w:szCs w:val="28"/>
          <w:shd w:val="clear" w:color="auto" w:fill="FFFFFF"/>
          <w:lang w:val="it-IT"/>
        </w:rPr>
        <w:t xml:space="preserve">. L’entità della riduzione della </w:t>
      </w:r>
      <w:proofErr w:type="spellStart"/>
      <w:r w:rsidR="0064029B">
        <w:rPr>
          <w:rStyle w:val="eop"/>
          <w:rFonts w:cs="Calibri"/>
          <w:sz w:val="24"/>
          <w:szCs w:val="28"/>
          <w:shd w:val="clear" w:color="auto" w:fill="FFFFFF"/>
          <w:lang w:val="it-IT"/>
        </w:rPr>
        <w:t>HRQoL</w:t>
      </w:r>
      <w:r w:rsidRPr="00605AD4">
        <w:rPr>
          <w:rStyle w:val="eop"/>
          <w:rFonts w:cs="Calibri"/>
          <w:sz w:val="24"/>
          <w:szCs w:val="28"/>
          <w:shd w:val="clear" w:color="auto" w:fill="FFFFFF"/>
          <w:lang w:val="it-IT"/>
        </w:rPr>
        <w:t>è</w:t>
      </w:r>
      <w:proofErr w:type="spellEnd"/>
      <w:r w:rsidRPr="00605AD4">
        <w:rPr>
          <w:rStyle w:val="eop"/>
          <w:rFonts w:cs="Calibri"/>
          <w:sz w:val="24"/>
          <w:szCs w:val="28"/>
          <w:shd w:val="clear" w:color="auto" w:fill="FFFFFF"/>
          <w:lang w:val="it-IT"/>
        </w:rPr>
        <w:t xml:space="preserve"> comparabile a quella osservata in malattie come l’AIDS o l’artrite reumatoide.</w:t>
      </w:r>
    </w:p>
    <w:p w14:paraId="77E3B3F1" w14:textId="19E685E7" w:rsidR="002153D8" w:rsidRPr="00605AD4" w:rsidRDefault="002153D8" w:rsidP="002153D8">
      <w:pPr>
        <w:spacing w:line="276" w:lineRule="auto"/>
        <w:jc w:val="both"/>
        <w:rPr>
          <w:rStyle w:val="eop"/>
          <w:rFonts w:cs="Calibri"/>
          <w:sz w:val="24"/>
          <w:szCs w:val="28"/>
          <w:shd w:val="clear" w:color="auto" w:fill="FFFFFF"/>
          <w:lang w:val="it-IT"/>
        </w:rPr>
      </w:pPr>
      <w:r w:rsidRPr="00605AD4">
        <w:rPr>
          <w:rStyle w:val="eop"/>
          <w:rFonts w:cs="Calibri"/>
          <w:sz w:val="24"/>
          <w:szCs w:val="28"/>
          <w:shd w:val="clear" w:color="auto" w:fill="FFFFFF"/>
          <w:lang w:val="it-IT"/>
        </w:rPr>
        <w:t xml:space="preserve">I pazienti con un’attività di malattia più elevata presentano valori più bassi nei diversi domini del </w:t>
      </w:r>
      <w:proofErr w:type="spellStart"/>
      <w:r w:rsidRPr="00605AD4">
        <w:rPr>
          <w:rStyle w:val="eop"/>
          <w:rFonts w:cs="Calibri"/>
          <w:sz w:val="24"/>
          <w:szCs w:val="28"/>
          <w:shd w:val="clear" w:color="auto" w:fill="FFFFFF"/>
          <w:lang w:val="it-IT"/>
        </w:rPr>
        <w:t>LupusQoL</w:t>
      </w:r>
      <w:proofErr w:type="spellEnd"/>
      <w:r w:rsidRPr="00605AD4">
        <w:rPr>
          <w:rStyle w:val="eop"/>
          <w:rFonts w:cs="Calibri"/>
          <w:sz w:val="24"/>
          <w:szCs w:val="28"/>
          <w:shd w:val="clear" w:color="auto" w:fill="FFFFFF"/>
          <w:lang w:val="it-IT"/>
        </w:rPr>
        <w:t>, un questionario sulla qualità di vita disegnato in modo specifico per i pazienti affetti da LES</w:t>
      </w:r>
      <w:r w:rsidR="004906A6">
        <w:rPr>
          <w:rFonts w:cs="Arial"/>
          <w:bCs/>
          <w:szCs w:val="22"/>
          <w:vertAlign w:val="superscript"/>
          <w:lang w:val="it-IT"/>
        </w:rPr>
        <w:t>10</w:t>
      </w:r>
      <w:r w:rsidRPr="00605AD4">
        <w:rPr>
          <w:rStyle w:val="eop"/>
          <w:rFonts w:cs="Calibri"/>
          <w:sz w:val="24"/>
          <w:szCs w:val="28"/>
          <w:shd w:val="clear" w:color="auto" w:fill="FFFFFF"/>
          <w:lang w:val="it-IT"/>
        </w:rPr>
        <w:t>. La riduzione della capacità di eseguire le normali attività quotidiane lavorative o domestiche, transitoria o permanente, è riferita da ben due terzi dei pazienti con LES</w:t>
      </w:r>
      <w:r w:rsidR="004906A6">
        <w:rPr>
          <w:rFonts w:cs="Arial"/>
          <w:bCs/>
          <w:szCs w:val="22"/>
          <w:vertAlign w:val="superscript"/>
          <w:lang w:val="it-IT"/>
        </w:rPr>
        <w:t>11</w:t>
      </w:r>
      <w:r w:rsidRPr="00605AD4">
        <w:rPr>
          <w:rStyle w:val="eop"/>
          <w:rFonts w:cs="Calibri"/>
          <w:sz w:val="24"/>
          <w:szCs w:val="28"/>
          <w:shd w:val="clear" w:color="auto" w:fill="FFFFFF"/>
          <w:lang w:val="it-IT"/>
        </w:rPr>
        <w:t xml:space="preserve"> e comporta peggioramento del loro benessere psicologico e delle loro condizioni economiche.</w:t>
      </w:r>
    </w:p>
    <w:p w14:paraId="02AFBF17" w14:textId="77777777" w:rsidR="00B94CA0" w:rsidRDefault="00B94CA0" w:rsidP="007F455F">
      <w:pPr>
        <w:spacing w:line="276" w:lineRule="auto"/>
        <w:jc w:val="both"/>
        <w:rPr>
          <w:rFonts w:cs="Arial"/>
          <w:bCs/>
          <w:color w:val="000000"/>
          <w:sz w:val="24"/>
          <w:lang w:val="it-IT" w:eastAsia="it-IT"/>
        </w:rPr>
      </w:pPr>
    </w:p>
    <w:p w14:paraId="05E5E7FF" w14:textId="2BA20A6D" w:rsidR="00B25AFF" w:rsidRDefault="00A11821" w:rsidP="00075F4B">
      <w:pPr>
        <w:spacing w:line="276" w:lineRule="auto"/>
        <w:jc w:val="both"/>
        <w:rPr>
          <w:lang w:val="it-IT"/>
        </w:rPr>
      </w:pPr>
      <w:r w:rsidRPr="00271D43">
        <w:rPr>
          <w:rFonts w:cs="Arial"/>
          <w:bCs/>
          <w:color w:val="000000"/>
          <w:sz w:val="24"/>
          <w:lang w:val="it-IT" w:eastAsia="it-IT"/>
        </w:rPr>
        <w:t>“</w:t>
      </w:r>
      <w:bookmarkStart w:id="1" w:name="_Hlk134442224"/>
      <w:r w:rsidR="009A2F5E" w:rsidRPr="00B94CA0">
        <w:rPr>
          <w:rFonts w:cs="Arial"/>
          <w:bCs/>
          <w:i/>
          <w:iCs/>
          <w:color w:val="000000"/>
          <w:sz w:val="24"/>
          <w:lang w:val="it-IT" w:eastAsia="it-IT"/>
        </w:rPr>
        <w:t xml:space="preserve">Il </w:t>
      </w:r>
      <w:r w:rsidR="001B72D5" w:rsidRPr="00B94CA0">
        <w:rPr>
          <w:rFonts w:cs="Arial"/>
          <w:bCs/>
          <w:i/>
          <w:iCs/>
          <w:color w:val="000000"/>
          <w:sz w:val="24"/>
          <w:lang w:val="it-IT" w:eastAsia="it-IT"/>
        </w:rPr>
        <w:t>lupus è una patologia cronica che può compromettere in maniera seria la qualità vita di chi ne è affetto su vari aspetti: sociale, psicologico, lavorativo e affettivo</w:t>
      </w:r>
      <w:r w:rsidR="008E3636" w:rsidRPr="00B94CA0">
        <w:rPr>
          <w:rFonts w:cs="Arial"/>
          <w:bCs/>
          <w:i/>
          <w:iCs/>
          <w:color w:val="000000"/>
          <w:sz w:val="24"/>
          <w:lang w:val="it-IT" w:eastAsia="it-IT"/>
        </w:rPr>
        <w:t xml:space="preserve"> - </w:t>
      </w:r>
      <w:r w:rsidR="009003B2" w:rsidRPr="00B94CA0">
        <w:rPr>
          <w:rFonts w:cs="Arial"/>
          <w:bCs/>
          <w:i/>
          <w:iCs/>
          <w:color w:val="000000"/>
          <w:sz w:val="24"/>
          <w:lang w:val="it-IT" w:eastAsia="it-IT"/>
        </w:rPr>
        <w:t>sottolinea</w:t>
      </w:r>
      <w:r w:rsidR="009003B2" w:rsidRPr="00B94CA0">
        <w:rPr>
          <w:rFonts w:cs="Arial"/>
          <w:b/>
          <w:bCs/>
          <w:i/>
          <w:iCs/>
          <w:color w:val="000000"/>
          <w:sz w:val="24"/>
          <w:lang w:val="it-IT" w:eastAsia="it-IT"/>
        </w:rPr>
        <w:t xml:space="preserve"> Rosa Pelissero, </w:t>
      </w:r>
      <w:r w:rsidR="009003B2" w:rsidRPr="00B94CA0">
        <w:rPr>
          <w:rFonts w:cs="Arial"/>
          <w:i/>
          <w:iCs/>
          <w:color w:val="000000"/>
          <w:sz w:val="24"/>
          <w:lang w:val="it-IT" w:eastAsia="it-IT"/>
        </w:rPr>
        <w:t xml:space="preserve">Presidente Gruppo LES Italiano </w:t>
      </w:r>
      <w:proofErr w:type="spellStart"/>
      <w:r w:rsidR="009003B2" w:rsidRPr="00B94CA0">
        <w:rPr>
          <w:rFonts w:cs="Arial"/>
          <w:i/>
          <w:iCs/>
          <w:color w:val="000000"/>
          <w:sz w:val="24"/>
          <w:lang w:val="it-IT" w:eastAsia="it-IT"/>
        </w:rPr>
        <w:t>odv</w:t>
      </w:r>
      <w:proofErr w:type="spellEnd"/>
      <w:r w:rsidR="009003B2" w:rsidRPr="00B94CA0">
        <w:rPr>
          <w:rFonts w:cs="Arial"/>
          <w:i/>
          <w:iCs/>
          <w:color w:val="000000"/>
          <w:sz w:val="24"/>
          <w:lang w:val="it-IT" w:eastAsia="it-IT"/>
        </w:rPr>
        <w:t>. “Il momento della comunicazione della diagnosi</w:t>
      </w:r>
      <w:r w:rsidR="008E3636" w:rsidRPr="00B94CA0">
        <w:rPr>
          <w:rFonts w:cs="Arial"/>
          <w:i/>
          <w:iCs/>
          <w:color w:val="000000"/>
          <w:sz w:val="24"/>
          <w:lang w:val="it-IT" w:eastAsia="it-IT"/>
        </w:rPr>
        <w:t>, che nella maggior parte dei casi è associato al primo contatto con una patologia della quale non si aveva conoscenza,</w:t>
      </w:r>
      <w:r w:rsidR="00600E75" w:rsidRPr="00B94CA0">
        <w:rPr>
          <w:rFonts w:cs="Arial"/>
          <w:i/>
          <w:iCs/>
          <w:color w:val="000000"/>
          <w:sz w:val="24"/>
          <w:lang w:val="it-IT" w:eastAsia="it-IT"/>
        </w:rPr>
        <w:t xml:space="preserve"> </w:t>
      </w:r>
      <w:r w:rsidR="008E3636" w:rsidRPr="00B94CA0">
        <w:rPr>
          <w:rFonts w:cs="Arial"/>
          <w:i/>
          <w:iCs/>
          <w:color w:val="000000"/>
          <w:sz w:val="24"/>
          <w:lang w:val="it-IT" w:eastAsia="it-IT"/>
        </w:rPr>
        <w:t xml:space="preserve">rappresenta </w:t>
      </w:r>
      <w:r w:rsidR="00CE2A80" w:rsidRPr="00B94CA0">
        <w:rPr>
          <w:rFonts w:cs="Arial"/>
          <w:i/>
          <w:iCs/>
          <w:color w:val="000000"/>
          <w:sz w:val="24"/>
          <w:lang w:val="it-IT" w:eastAsia="it-IT"/>
        </w:rPr>
        <w:t xml:space="preserve">per il paziente </w:t>
      </w:r>
      <w:r w:rsidR="008E3636" w:rsidRPr="00B94CA0">
        <w:rPr>
          <w:rFonts w:cs="Arial"/>
          <w:i/>
          <w:iCs/>
          <w:color w:val="000000"/>
          <w:sz w:val="24"/>
          <w:lang w:val="it-IT" w:eastAsia="it-IT"/>
        </w:rPr>
        <w:t>un trauma difficile da affrontare</w:t>
      </w:r>
      <w:r w:rsidR="00600E75" w:rsidRPr="00B94CA0">
        <w:rPr>
          <w:rFonts w:cs="Arial"/>
          <w:i/>
          <w:iCs/>
          <w:color w:val="000000"/>
          <w:sz w:val="24"/>
          <w:lang w:val="it-IT" w:eastAsia="it-IT"/>
        </w:rPr>
        <w:t xml:space="preserve"> </w:t>
      </w:r>
      <w:r w:rsidR="00545BFA">
        <w:rPr>
          <w:rFonts w:cs="Arial"/>
          <w:i/>
          <w:iCs/>
          <w:color w:val="000000"/>
          <w:sz w:val="24"/>
          <w:lang w:val="it-IT" w:eastAsia="it-IT"/>
        </w:rPr>
        <w:t>ed è</w:t>
      </w:r>
      <w:r w:rsidR="00600E75" w:rsidRPr="00545BFA">
        <w:rPr>
          <w:rFonts w:cs="Arial"/>
          <w:i/>
          <w:iCs/>
          <w:color w:val="000000"/>
          <w:sz w:val="24"/>
          <w:lang w:val="it-IT" w:eastAsia="it-IT"/>
        </w:rPr>
        <w:t xml:space="preserve"> accompagnat</w:t>
      </w:r>
      <w:r w:rsidR="00545BFA">
        <w:rPr>
          <w:rFonts w:cs="Arial"/>
          <w:i/>
          <w:iCs/>
          <w:color w:val="000000"/>
          <w:sz w:val="24"/>
          <w:lang w:val="it-IT" w:eastAsia="it-IT"/>
        </w:rPr>
        <w:t>o</w:t>
      </w:r>
      <w:r w:rsidR="00600E75" w:rsidRPr="00545BFA">
        <w:rPr>
          <w:rFonts w:cs="Arial"/>
          <w:i/>
          <w:iCs/>
          <w:color w:val="000000"/>
          <w:sz w:val="24"/>
          <w:lang w:val="it-IT" w:eastAsia="it-IT"/>
        </w:rPr>
        <w:t xml:space="preserve"> </w:t>
      </w:r>
      <w:r w:rsidR="00600E75" w:rsidRPr="00B94CA0">
        <w:rPr>
          <w:rFonts w:cs="Arial"/>
          <w:i/>
          <w:iCs/>
          <w:color w:val="000000"/>
          <w:sz w:val="24"/>
          <w:lang w:val="it-IT" w:eastAsia="it-IT"/>
        </w:rPr>
        <w:t>da un senso di disorientamento e timore.</w:t>
      </w:r>
      <w:r w:rsidR="00387C96">
        <w:rPr>
          <w:rFonts w:cs="Arial"/>
          <w:i/>
          <w:iCs/>
          <w:color w:val="000000"/>
          <w:sz w:val="24"/>
          <w:lang w:val="it-IT" w:eastAsia="it-IT"/>
        </w:rPr>
        <w:t xml:space="preserve"> </w:t>
      </w:r>
      <w:r w:rsidR="00D51ECB" w:rsidRPr="00F92508">
        <w:rPr>
          <w:rFonts w:cs="Arial"/>
          <w:i/>
          <w:iCs/>
          <w:color w:val="000000"/>
          <w:sz w:val="24"/>
          <w:lang w:val="it-IT" w:eastAsia="it-IT"/>
        </w:rPr>
        <w:t>L’esordio della malattia avviene generalmente in età giovanile, a volte anche adolescenziale</w:t>
      </w:r>
      <w:r w:rsidR="00D51ECB">
        <w:rPr>
          <w:rFonts w:cs="Arial"/>
          <w:i/>
          <w:iCs/>
          <w:color w:val="000000"/>
          <w:sz w:val="24"/>
          <w:lang w:val="it-IT" w:eastAsia="it-IT"/>
        </w:rPr>
        <w:t xml:space="preserve"> </w:t>
      </w:r>
      <w:r w:rsidR="00600E75" w:rsidRPr="00B94CA0">
        <w:rPr>
          <w:rFonts w:cs="Arial"/>
          <w:i/>
          <w:iCs/>
          <w:color w:val="000000"/>
          <w:sz w:val="24"/>
          <w:lang w:val="it-IT" w:eastAsia="it-IT"/>
        </w:rPr>
        <w:t>, aspetto che può condizionare il rapporto con se stessi e con i coetanei, influenzando la sfera psicologica e impattando lo svolgimento delle normali attività quotidiane.</w:t>
      </w:r>
      <w:r w:rsidR="008F1AA3" w:rsidRPr="00B94CA0">
        <w:rPr>
          <w:rFonts w:cs="Arial"/>
          <w:i/>
          <w:iCs/>
          <w:color w:val="000000"/>
          <w:sz w:val="24"/>
          <w:lang w:val="it-IT" w:eastAsia="it-IT"/>
        </w:rPr>
        <w:t xml:space="preserve"> L’impatto più rilevante è relativo alla sfera lavorativa: permane infatti una scarsa sensibilità nell’ambiente di lavoro, accompagnata dall’aumento dello stress causato dalla necessità di mantenere</w:t>
      </w:r>
      <w:r w:rsidR="00B94CA0">
        <w:rPr>
          <w:rFonts w:cs="Arial"/>
          <w:i/>
          <w:iCs/>
          <w:color w:val="000000"/>
          <w:sz w:val="24"/>
          <w:lang w:val="it-IT" w:eastAsia="it-IT"/>
        </w:rPr>
        <w:t xml:space="preserve"> </w:t>
      </w:r>
      <w:r w:rsidR="00B0287D">
        <w:rPr>
          <w:rFonts w:cs="Arial"/>
          <w:i/>
          <w:iCs/>
          <w:color w:val="000000"/>
          <w:sz w:val="24"/>
          <w:lang w:val="it-IT" w:eastAsia="it-IT"/>
        </w:rPr>
        <w:t>intatto il proprio rendimento</w:t>
      </w:r>
      <w:r w:rsidR="008F1AA3" w:rsidRPr="00B0287D">
        <w:rPr>
          <w:rFonts w:cs="Arial"/>
          <w:i/>
          <w:iCs/>
          <w:color w:val="000000"/>
          <w:sz w:val="24"/>
          <w:lang w:val="it-IT" w:eastAsia="it-IT"/>
        </w:rPr>
        <w:t xml:space="preserve">, che causa un peggioramento della propria condizione. </w:t>
      </w:r>
      <w:r w:rsidR="00B0287D">
        <w:rPr>
          <w:rFonts w:cs="Arial"/>
          <w:i/>
          <w:iCs/>
          <w:color w:val="000000"/>
          <w:sz w:val="24"/>
          <w:lang w:val="it-IT" w:eastAsia="it-IT"/>
        </w:rPr>
        <w:lastRenderedPageBreak/>
        <w:t>Per tali motivi,</w:t>
      </w:r>
      <w:r w:rsidR="003104AE" w:rsidRPr="00EE588F">
        <w:rPr>
          <w:rFonts w:cs="Arial"/>
          <w:i/>
          <w:iCs/>
          <w:color w:val="000000"/>
          <w:sz w:val="24"/>
          <w:lang w:val="it-IT" w:eastAsia="it-IT"/>
        </w:rPr>
        <w:t xml:space="preserve"> m</w:t>
      </w:r>
      <w:r w:rsidR="008F1AA3" w:rsidRPr="00EE588F">
        <w:rPr>
          <w:rFonts w:cs="Arial"/>
          <w:i/>
          <w:iCs/>
          <w:color w:val="000000"/>
          <w:sz w:val="24"/>
          <w:lang w:val="it-IT" w:eastAsia="it-IT"/>
        </w:rPr>
        <w:t>olti pazienti perdono</w:t>
      </w:r>
      <w:r w:rsidR="003104AE" w:rsidRPr="00EE588F">
        <w:rPr>
          <w:rFonts w:cs="Arial"/>
          <w:i/>
          <w:iCs/>
          <w:color w:val="000000"/>
          <w:sz w:val="24"/>
          <w:lang w:val="it-IT" w:eastAsia="it-IT"/>
        </w:rPr>
        <w:t>,</w:t>
      </w:r>
      <w:r w:rsidR="008F1AA3" w:rsidRPr="00EE588F">
        <w:rPr>
          <w:rFonts w:cs="Arial"/>
          <w:i/>
          <w:iCs/>
          <w:color w:val="000000"/>
          <w:sz w:val="24"/>
          <w:lang w:val="it-IT" w:eastAsia="it-IT"/>
        </w:rPr>
        <w:t xml:space="preserve"> sono costretti ad abbandonare il proprio lavoro </w:t>
      </w:r>
      <w:r w:rsidR="003104AE" w:rsidRPr="00EE588F">
        <w:rPr>
          <w:rFonts w:cs="Arial"/>
          <w:i/>
          <w:iCs/>
          <w:color w:val="000000"/>
          <w:sz w:val="24"/>
          <w:lang w:val="it-IT" w:eastAsia="it-IT"/>
        </w:rPr>
        <w:t xml:space="preserve">o sono fortemente impattati nel loro percorso professionale, rendendo di primaria importanza la presenza di tutele per questi lavoratori fragili. </w:t>
      </w:r>
      <w:r w:rsidR="00B0287D">
        <w:rPr>
          <w:rFonts w:cs="Arial"/>
          <w:bCs/>
          <w:i/>
          <w:iCs/>
          <w:color w:val="000000"/>
          <w:sz w:val="24"/>
          <w:lang w:val="it-IT" w:eastAsia="it-IT"/>
        </w:rPr>
        <w:t>C</w:t>
      </w:r>
      <w:r w:rsidR="003104AE" w:rsidRPr="00B0287D">
        <w:rPr>
          <w:rFonts w:cs="Arial"/>
          <w:bCs/>
          <w:i/>
          <w:iCs/>
          <w:color w:val="000000"/>
          <w:sz w:val="24"/>
          <w:lang w:val="it-IT" w:eastAsia="it-IT"/>
        </w:rPr>
        <w:t xml:space="preserve">onoscere la patologia e </w:t>
      </w:r>
      <w:r w:rsidR="00B0287D">
        <w:rPr>
          <w:rFonts w:cs="Arial"/>
          <w:bCs/>
          <w:i/>
          <w:iCs/>
          <w:color w:val="000000"/>
          <w:sz w:val="24"/>
          <w:lang w:val="it-IT" w:eastAsia="it-IT"/>
        </w:rPr>
        <w:t xml:space="preserve">ricevere </w:t>
      </w:r>
      <w:r w:rsidR="003104AE" w:rsidRPr="00B0287D">
        <w:rPr>
          <w:rFonts w:cs="Arial"/>
          <w:bCs/>
          <w:i/>
          <w:iCs/>
          <w:color w:val="000000"/>
          <w:sz w:val="24"/>
          <w:lang w:val="it-IT" w:eastAsia="it-IT"/>
        </w:rPr>
        <w:t xml:space="preserve">una corretta informazione rappresentano </w:t>
      </w:r>
      <w:r w:rsidR="00B0287D">
        <w:rPr>
          <w:rFonts w:cs="Arial"/>
          <w:bCs/>
          <w:i/>
          <w:iCs/>
          <w:color w:val="000000"/>
          <w:sz w:val="24"/>
          <w:lang w:val="it-IT" w:eastAsia="it-IT"/>
        </w:rPr>
        <w:t>pertanto elementi</w:t>
      </w:r>
      <w:r w:rsidR="003104AE" w:rsidRPr="00B0287D">
        <w:rPr>
          <w:rFonts w:cs="Arial"/>
          <w:bCs/>
          <w:i/>
          <w:iCs/>
          <w:color w:val="000000"/>
          <w:sz w:val="24"/>
          <w:lang w:val="it-IT" w:eastAsia="it-IT"/>
        </w:rPr>
        <w:t xml:space="preserve"> fondamental</w:t>
      </w:r>
      <w:r w:rsidR="00B0287D">
        <w:rPr>
          <w:rFonts w:cs="Arial"/>
          <w:bCs/>
          <w:i/>
          <w:iCs/>
          <w:color w:val="000000"/>
          <w:sz w:val="24"/>
          <w:lang w:val="it-IT" w:eastAsia="it-IT"/>
        </w:rPr>
        <w:t>i</w:t>
      </w:r>
      <w:r w:rsidR="00746219" w:rsidRPr="00B0287D">
        <w:rPr>
          <w:rFonts w:cs="Arial"/>
          <w:bCs/>
          <w:i/>
          <w:iCs/>
          <w:color w:val="000000"/>
          <w:sz w:val="24"/>
          <w:lang w:val="it-IT" w:eastAsia="it-IT"/>
        </w:rPr>
        <w:t xml:space="preserve">. Allo stesso modo, </w:t>
      </w:r>
      <w:r w:rsidR="00545BFA" w:rsidRPr="00CB5C45">
        <w:rPr>
          <w:rFonts w:cs="Arial"/>
          <w:bCs/>
          <w:i/>
          <w:iCs/>
          <w:color w:val="000000"/>
          <w:sz w:val="24"/>
          <w:lang w:val="it-IT" w:eastAsia="it-IT"/>
        </w:rPr>
        <w:t xml:space="preserve">avere a disposizione una nuova opzione di trattamento come </w:t>
      </w:r>
      <w:proofErr w:type="spellStart"/>
      <w:r w:rsidR="00545BFA" w:rsidRPr="00CB5C45">
        <w:rPr>
          <w:rFonts w:cs="Arial"/>
          <w:bCs/>
          <w:i/>
          <w:iCs/>
          <w:color w:val="000000"/>
          <w:sz w:val="24"/>
          <w:lang w:val="it-IT" w:eastAsia="it-IT"/>
        </w:rPr>
        <w:t>anifroluma</w:t>
      </w:r>
      <w:r w:rsidR="00545BFA">
        <w:rPr>
          <w:rFonts w:cs="Arial"/>
          <w:bCs/>
          <w:color w:val="000000"/>
          <w:sz w:val="24"/>
          <w:lang w:val="it-IT" w:eastAsia="it-IT"/>
        </w:rPr>
        <w:t>b</w:t>
      </w:r>
      <w:proofErr w:type="spellEnd"/>
      <w:r w:rsidR="00545BFA" w:rsidRPr="00545BFA">
        <w:rPr>
          <w:rFonts w:cs="Arial"/>
          <w:bCs/>
          <w:i/>
          <w:iCs/>
          <w:color w:val="000000"/>
          <w:sz w:val="24"/>
          <w:lang w:val="it-IT" w:eastAsia="it-IT"/>
        </w:rPr>
        <w:t xml:space="preserve"> </w:t>
      </w:r>
      <w:r w:rsidR="00545BFA">
        <w:rPr>
          <w:rFonts w:cs="Arial"/>
          <w:bCs/>
          <w:i/>
          <w:iCs/>
          <w:color w:val="000000"/>
          <w:sz w:val="24"/>
          <w:lang w:val="it-IT" w:eastAsia="it-IT"/>
        </w:rPr>
        <w:t xml:space="preserve">potrà </w:t>
      </w:r>
      <w:r w:rsidR="00746219" w:rsidRPr="00B0287D">
        <w:rPr>
          <w:rFonts w:cs="Arial"/>
          <w:bCs/>
          <w:i/>
          <w:iCs/>
          <w:color w:val="000000"/>
          <w:sz w:val="24"/>
          <w:lang w:val="it-IT" w:eastAsia="it-IT"/>
        </w:rPr>
        <w:t>avere un impatto positivo sulla salute dei pazienti</w:t>
      </w:r>
      <w:r w:rsidR="00B0287D" w:rsidRPr="00B0287D">
        <w:rPr>
          <w:rFonts w:cs="Arial"/>
          <w:bCs/>
          <w:i/>
          <w:iCs/>
          <w:color w:val="000000"/>
          <w:sz w:val="24"/>
          <w:lang w:val="it-IT" w:eastAsia="it-IT"/>
        </w:rPr>
        <w:t xml:space="preserve"> </w:t>
      </w:r>
      <w:r w:rsidR="00B0287D">
        <w:rPr>
          <w:rFonts w:cs="Arial"/>
          <w:bCs/>
          <w:i/>
          <w:iCs/>
          <w:color w:val="000000"/>
          <w:sz w:val="24"/>
          <w:lang w:val="it-IT" w:eastAsia="it-IT"/>
        </w:rPr>
        <w:t>e</w:t>
      </w:r>
      <w:r w:rsidR="00B0287D" w:rsidRPr="00B0287D">
        <w:rPr>
          <w:rFonts w:cs="Arial"/>
          <w:bCs/>
          <w:i/>
          <w:iCs/>
          <w:color w:val="000000"/>
          <w:sz w:val="24"/>
          <w:lang w:val="it-IT" w:eastAsia="it-IT"/>
        </w:rPr>
        <w:t xml:space="preserve"> rispondere a un bisogno clinico insoddisfatto</w:t>
      </w:r>
      <w:r w:rsidR="00545BFA">
        <w:rPr>
          <w:rFonts w:cs="Arial"/>
          <w:bCs/>
          <w:i/>
          <w:iCs/>
          <w:color w:val="000000"/>
          <w:sz w:val="24"/>
          <w:lang w:val="it-IT" w:eastAsia="it-IT"/>
        </w:rPr>
        <w:t>”.</w:t>
      </w:r>
      <w:r w:rsidR="003005C4" w:rsidRPr="008A135F">
        <w:rPr>
          <w:lang w:val="it-IT"/>
        </w:rPr>
        <w:t xml:space="preserve"> </w:t>
      </w:r>
    </w:p>
    <w:p w14:paraId="0276C215" w14:textId="1B21E50C" w:rsidR="00AB599E" w:rsidRDefault="00AB599E" w:rsidP="00F92508">
      <w:pPr>
        <w:jc w:val="both"/>
        <w:rPr>
          <w:lang w:val="it-IT"/>
        </w:rPr>
      </w:pPr>
    </w:p>
    <w:p w14:paraId="7E5CCF54" w14:textId="09A08125" w:rsidR="00AB599E" w:rsidRPr="00075F4B" w:rsidRDefault="00AB599E" w:rsidP="00F92508">
      <w:pPr>
        <w:jc w:val="both"/>
        <w:rPr>
          <w:rStyle w:val="eop"/>
          <w:rFonts w:cs="Calibri"/>
          <w:szCs w:val="28"/>
          <w:shd w:val="clear" w:color="auto" w:fill="FFFFFF"/>
          <w:lang w:val="it-IT"/>
        </w:rPr>
      </w:pPr>
      <w:r w:rsidRPr="00FB4842">
        <w:rPr>
          <w:rStyle w:val="eop"/>
          <w:rFonts w:cs="Calibri"/>
          <w:sz w:val="24"/>
          <w:szCs w:val="28"/>
          <w:shd w:val="clear" w:color="auto" w:fill="FFFFFF"/>
          <w:lang w:val="it-IT"/>
        </w:rPr>
        <w:t xml:space="preserve">In aggiunta ai bisogni clinici non ancora soddisfatti, è importante considerare il burden economico a cui è associato il LES, la cui cura in Italia ha un costo medio di € 2.513. </w:t>
      </w:r>
      <w:r w:rsidRPr="00075F4B">
        <w:rPr>
          <w:rStyle w:val="eop"/>
          <w:rFonts w:cs="Calibri"/>
          <w:sz w:val="24"/>
          <w:szCs w:val="28"/>
          <w:shd w:val="clear" w:color="auto" w:fill="FFFFFF"/>
          <w:lang w:val="it-IT"/>
        </w:rPr>
        <w:t>La frequenza e la gravità degli episodi di riacutizzazione, inoltre, aumentano con la gravità della malattia e sono associati ad un significativo aumento dei costi sanitari.</w:t>
      </w:r>
    </w:p>
    <w:p w14:paraId="38D632D5" w14:textId="27A90BF9" w:rsidR="00957193" w:rsidRDefault="00957193" w:rsidP="002153D8">
      <w:pPr>
        <w:spacing w:line="276" w:lineRule="auto"/>
        <w:jc w:val="both"/>
        <w:rPr>
          <w:rStyle w:val="eop"/>
          <w:rFonts w:cs="Calibri"/>
          <w:sz w:val="24"/>
          <w:szCs w:val="28"/>
          <w:shd w:val="clear" w:color="auto" w:fill="FFFFFF"/>
          <w:lang w:val="it-IT"/>
        </w:rPr>
      </w:pPr>
    </w:p>
    <w:p w14:paraId="688DE2A3" w14:textId="6C5FB2B8" w:rsidR="00837162" w:rsidRPr="008A135F" w:rsidRDefault="00957193" w:rsidP="00A00E6C">
      <w:pPr>
        <w:spacing w:line="276" w:lineRule="auto"/>
        <w:jc w:val="both"/>
        <w:rPr>
          <w:rFonts w:cs="Arial"/>
          <w:bCs/>
          <w:i/>
          <w:iCs/>
          <w:color w:val="000000"/>
          <w:sz w:val="24"/>
          <w:lang w:val="it-IT" w:eastAsia="it-IT"/>
        </w:rPr>
      </w:pPr>
      <w:r w:rsidRPr="00957193">
        <w:rPr>
          <w:rFonts w:ascii="Calibri" w:hAnsi="Calibri" w:cs="Calibri"/>
          <w:lang w:val="it-IT"/>
        </w:rPr>
        <w:t>“</w:t>
      </w:r>
      <w:r w:rsidRPr="00957193">
        <w:rPr>
          <w:rFonts w:cs="Arial"/>
          <w:i/>
          <w:iCs/>
          <w:color w:val="000000"/>
          <w:sz w:val="24"/>
          <w:lang w:val="it-IT" w:eastAsia="it-IT"/>
        </w:rPr>
        <w:t xml:space="preserve">È fondamentale attenzionare questa malattia, ancora poco conosciuta nonostante colpisca un alto numero di persone, in particolare donne giovani, nel pieno delle loro vite professionali e personali – </w:t>
      </w:r>
      <w:r w:rsidRPr="00957193">
        <w:rPr>
          <w:rFonts w:cs="Arial"/>
          <w:color w:val="000000"/>
          <w:sz w:val="24"/>
          <w:lang w:val="it-IT" w:eastAsia="it-IT"/>
        </w:rPr>
        <w:t xml:space="preserve">commenta la senatrice </w:t>
      </w:r>
      <w:r w:rsidRPr="00957193">
        <w:rPr>
          <w:rFonts w:cs="Arial"/>
          <w:b/>
          <w:bCs/>
          <w:color w:val="000000"/>
          <w:sz w:val="24"/>
          <w:lang w:val="it-IT" w:eastAsia="it-IT"/>
        </w:rPr>
        <w:t>Clotilde Minasi</w:t>
      </w:r>
      <w:r w:rsidRPr="00957193">
        <w:rPr>
          <w:rFonts w:cs="Arial"/>
          <w:color w:val="000000"/>
          <w:sz w:val="24"/>
          <w:lang w:val="it-IT" w:eastAsia="it-IT"/>
        </w:rPr>
        <w:t>, Membro della 10ª Commissione Affari sociali, sanità, lavoro pubblico e privato, previdenza sociale del Senato della Repubblica</w:t>
      </w:r>
      <w:r w:rsidRPr="00957193">
        <w:rPr>
          <w:rFonts w:cs="Arial"/>
          <w:i/>
          <w:iCs/>
          <w:color w:val="000000"/>
          <w:sz w:val="24"/>
          <w:lang w:val="it-IT" w:eastAsia="it-IT"/>
        </w:rPr>
        <w:t xml:space="preserve"> –. Ancora una volta dobbiamo sottolineare quanto siano importanti una diagnosi precoce e una risposta rapida ai bisogni del paziente, al fine di evitare complicanze e ripercussioni che possano impattare notevolmente sulla sua qualità di vita. Penso che sia doveroso che le Istituzioni, la comunità scientifica e le associazioni dei pazienti collaborino per favorire lo sviluppo di una sanità sostenibile e più vicina ai cittadini, contribuendo nel promuovere una maggiore informazione e sensibilizzazione su una patologia ad oggi non adeguatamente controllata ad alto impatto sociale ed economico per la persona e l’intera società</w:t>
      </w:r>
      <w:r>
        <w:rPr>
          <w:lang w:val="it-IT"/>
        </w:rPr>
        <w:t>”</w:t>
      </w:r>
      <w:bookmarkEnd w:id="1"/>
      <w:r w:rsidR="00F92508">
        <w:rPr>
          <w:lang w:val="it-IT"/>
        </w:rPr>
        <w:t>.</w:t>
      </w:r>
    </w:p>
    <w:p w14:paraId="41CB88F6" w14:textId="77777777" w:rsidR="0007629E" w:rsidRPr="0007629E" w:rsidRDefault="0007629E" w:rsidP="00837162">
      <w:pPr>
        <w:rPr>
          <w:rFonts w:cs="Arial"/>
          <w:b/>
          <w:bCs/>
          <w:color w:val="000000"/>
          <w:sz w:val="24"/>
          <w:lang w:val="it-IT" w:eastAsia="it-IT"/>
        </w:rPr>
      </w:pPr>
    </w:p>
    <w:p w14:paraId="263C7570" w14:textId="745AB08F" w:rsidR="00837162" w:rsidRPr="0007629E" w:rsidRDefault="004B77BC" w:rsidP="00CC70C1">
      <w:pPr>
        <w:spacing w:line="276" w:lineRule="auto"/>
        <w:jc w:val="both"/>
        <w:rPr>
          <w:rFonts w:cs="Arial"/>
          <w:sz w:val="28"/>
          <w:lang w:val="it-IT"/>
        </w:rPr>
      </w:pPr>
      <w:r w:rsidRPr="00D12D35">
        <w:rPr>
          <w:rFonts w:cs="Arial"/>
          <w:b/>
          <w:bCs/>
          <w:color w:val="000000"/>
          <w:sz w:val="24"/>
          <w:lang w:val="it-IT" w:eastAsia="it-IT"/>
        </w:rPr>
        <w:t>“</w:t>
      </w:r>
      <w:r w:rsidRPr="00CC70C1">
        <w:rPr>
          <w:rFonts w:cs="Arial"/>
          <w:i/>
          <w:color w:val="000000"/>
          <w:sz w:val="24"/>
          <w:lang w:val="it-IT" w:eastAsia="it-IT"/>
        </w:rPr>
        <w:t xml:space="preserve">L’approvazione di </w:t>
      </w:r>
      <w:proofErr w:type="spellStart"/>
      <w:r w:rsidRPr="00CC70C1">
        <w:rPr>
          <w:rFonts w:cs="Arial"/>
          <w:i/>
          <w:color w:val="000000"/>
          <w:sz w:val="24"/>
          <w:lang w:val="it-IT" w:eastAsia="it-IT"/>
        </w:rPr>
        <w:t>anifrolumab</w:t>
      </w:r>
      <w:proofErr w:type="spellEnd"/>
      <w:r w:rsidRPr="00CC70C1">
        <w:rPr>
          <w:rFonts w:cs="Arial"/>
          <w:i/>
          <w:color w:val="000000"/>
          <w:sz w:val="24"/>
          <w:lang w:val="it-IT" w:eastAsia="it-IT"/>
        </w:rPr>
        <w:t>, rappresenta un grande passo avanti per i</w:t>
      </w:r>
      <w:r w:rsidR="00F92508">
        <w:rPr>
          <w:rFonts w:cs="Arial"/>
          <w:i/>
          <w:color w:val="000000"/>
          <w:sz w:val="24"/>
          <w:lang w:val="it-IT" w:eastAsia="it-IT"/>
        </w:rPr>
        <w:t xml:space="preserve"> </w:t>
      </w:r>
      <w:r w:rsidRPr="00CC70C1">
        <w:rPr>
          <w:rFonts w:cs="Arial"/>
          <w:i/>
          <w:color w:val="000000"/>
          <w:sz w:val="24"/>
          <w:lang w:val="it-IT" w:eastAsia="it-IT"/>
        </w:rPr>
        <w:t>pazien</w:t>
      </w:r>
      <w:r w:rsidR="0064029B">
        <w:rPr>
          <w:rFonts w:cs="Arial"/>
          <w:i/>
          <w:color w:val="000000"/>
          <w:sz w:val="24"/>
          <w:lang w:val="it-IT" w:eastAsia="it-IT"/>
        </w:rPr>
        <w:t>ti</w:t>
      </w:r>
      <w:r w:rsidRPr="00CC70C1">
        <w:rPr>
          <w:rFonts w:cs="Arial"/>
          <w:i/>
          <w:color w:val="000000"/>
          <w:sz w:val="24"/>
          <w:lang w:val="it-IT" w:eastAsia="it-IT"/>
        </w:rPr>
        <w:t xml:space="preserve"> affett</w:t>
      </w:r>
      <w:r w:rsidR="0064029B">
        <w:rPr>
          <w:rFonts w:cs="Arial"/>
          <w:i/>
          <w:color w:val="000000"/>
          <w:sz w:val="24"/>
          <w:lang w:val="it-IT" w:eastAsia="it-IT"/>
        </w:rPr>
        <w:t>i</w:t>
      </w:r>
      <w:r w:rsidRPr="00CC70C1">
        <w:rPr>
          <w:rFonts w:cs="Arial"/>
          <w:i/>
          <w:color w:val="000000"/>
          <w:sz w:val="24"/>
          <w:lang w:val="it-IT" w:eastAsia="it-IT"/>
        </w:rPr>
        <w:t xml:space="preserve"> da </w:t>
      </w:r>
      <w:r w:rsidR="00D80F7C" w:rsidRPr="00CC70C1">
        <w:rPr>
          <w:rFonts w:cs="Arial"/>
          <w:i/>
          <w:color w:val="000000"/>
          <w:sz w:val="24"/>
          <w:lang w:val="it-IT" w:eastAsia="it-IT"/>
        </w:rPr>
        <w:t>L</w:t>
      </w:r>
      <w:r w:rsidRPr="00CC70C1">
        <w:rPr>
          <w:rFonts w:cs="Arial"/>
          <w:i/>
          <w:color w:val="000000"/>
          <w:sz w:val="24"/>
          <w:lang w:val="it-IT" w:eastAsia="it-IT"/>
        </w:rPr>
        <w:t xml:space="preserve">upus </w:t>
      </w:r>
      <w:r w:rsidR="00D80F7C" w:rsidRPr="00CC70C1">
        <w:rPr>
          <w:rFonts w:cs="Arial"/>
          <w:i/>
          <w:color w:val="000000"/>
          <w:sz w:val="24"/>
          <w:lang w:val="it-IT" w:eastAsia="it-IT"/>
        </w:rPr>
        <w:t>E</w:t>
      </w:r>
      <w:r w:rsidRPr="00CC70C1">
        <w:rPr>
          <w:rFonts w:cs="Arial"/>
          <w:i/>
          <w:color w:val="000000"/>
          <w:sz w:val="24"/>
          <w:lang w:val="it-IT" w:eastAsia="it-IT"/>
        </w:rPr>
        <w:t xml:space="preserve">ritematoso </w:t>
      </w:r>
      <w:r w:rsidR="00D80F7C" w:rsidRPr="00CC70C1">
        <w:rPr>
          <w:rFonts w:cs="Arial"/>
          <w:i/>
          <w:color w:val="000000"/>
          <w:sz w:val="24"/>
          <w:lang w:val="it-IT" w:eastAsia="it-IT"/>
        </w:rPr>
        <w:t>S</w:t>
      </w:r>
      <w:r w:rsidRPr="00CC70C1">
        <w:rPr>
          <w:rFonts w:cs="Arial"/>
          <w:i/>
          <w:color w:val="000000"/>
          <w:sz w:val="24"/>
          <w:lang w:val="it-IT" w:eastAsia="it-IT"/>
        </w:rPr>
        <w:t xml:space="preserve">istemico, una patologia </w:t>
      </w:r>
      <w:r w:rsidR="00D80F7C" w:rsidRPr="00CC70C1">
        <w:rPr>
          <w:rFonts w:cs="Arial"/>
          <w:i/>
          <w:color w:val="000000"/>
          <w:sz w:val="24"/>
          <w:lang w:val="it-IT" w:eastAsia="it-IT"/>
        </w:rPr>
        <w:t xml:space="preserve">multiforme, altamente debilitante e invalidante, che impatta in maniera significativa sulla loro qualità di vita. Dopo oltre 10 anni, </w:t>
      </w:r>
      <w:proofErr w:type="spellStart"/>
      <w:r w:rsidR="00D80F7C" w:rsidRPr="00CC70C1">
        <w:rPr>
          <w:rFonts w:cs="Arial"/>
          <w:i/>
          <w:color w:val="000000"/>
          <w:sz w:val="24"/>
          <w:lang w:val="it-IT" w:eastAsia="it-IT"/>
        </w:rPr>
        <w:t>anifrolumab</w:t>
      </w:r>
      <w:proofErr w:type="spellEnd"/>
      <w:r w:rsidR="00D80F7C" w:rsidRPr="00CC70C1">
        <w:rPr>
          <w:rFonts w:cs="Arial"/>
          <w:i/>
          <w:color w:val="000000"/>
          <w:sz w:val="24"/>
          <w:lang w:val="it-IT" w:eastAsia="it-IT"/>
        </w:rPr>
        <w:t xml:space="preserve"> è l’unico farmaco </w:t>
      </w:r>
      <w:r w:rsidR="00B256F5" w:rsidRPr="00CC70C1">
        <w:rPr>
          <w:rFonts w:cs="Arial"/>
          <w:i/>
          <w:color w:val="000000"/>
          <w:sz w:val="24"/>
          <w:lang w:val="it-IT" w:eastAsia="it-IT"/>
        </w:rPr>
        <w:t>che ad oggi ha concluso il programma di sviluppo clinico in questa patologia, per la quale è molto complesso condurre studi clinici randomizzati. I pazienti affetti da Lupus da moderato a grave potranno ora beneficiare di</w:t>
      </w:r>
      <w:r w:rsidR="00D80F7C" w:rsidRPr="00CC70C1">
        <w:rPr>
          <w:rFonts w:cs="Arial"/>
          <w:i/>
          <w:color w:val="000000"/>
          <w:sz w:val="24"/>
          <w:lang w:val="it-IT" w:eastAsia="it-IT"/>
        </w:rPr>
        <w:t xml:space="preserve"> un trattamento </w:t>
      </w:r>
      <w:r w:rsidR="00B256F5" w:rsidRPr="00CC70C1">
        <w:rPr>
          <w:rFonts w:cs="Arial"/>
          <w:i/>
          <w:color w:val="000000"/>
          <w:sz w:val="24"/>
          <w:lang w:val="it-IT" w:eastAsia="it-IT"/>
        </w:rPr>
        <w:t xml:space="preserve">in grado di ridurre l’attività di malattia </w:t>
      </w:r>
      <w:r w:rsidR="0064029B">
        <w:rPr>
          <w:rFonts w:cs="Arial"/>
          <w:i/>
          <w:color w:val="000000"/>
          <w:sz w:val="24"/>
          <w:lang w:val="it-IT" w:eastAsia="it-IT"/>
        </w:rPr>
        <w:t>garan</w:t>
      </w:r>
      <w:r w:rsidR="00060DCE">
        <w:rPr>
          <w:rFonts w:cs="Arial"/>
          <w:i/>
          <w:color w:val="000000"/>
          <w:sz w:val="24"/>
          <w:lang w:val="it-IT" w:eastAsia="it-IT"/>
        </w:rPr>
        <w:t>tendone una</w:t>
      </w:r>
      <w:r w:rsidR="00B256F5" w:rsidRPr="00CC70C1">
        <w:rPr>
          <w:rFonts w:cs="Arial"/>
          <w:i/>
          <w:color w:val="000000"/>
          <w:sz w:val="24"/>
          <w:lang w:val="it-IT" w:eastAsia="it-IT"/>
        </w:rPr>
        <w:t xml:space="preserve"> rapidità di azione e</w:t>
      </w:r>
      <w:r w:rsidR="00060DCE">
        <w:rPr>
          <w:rFonts w:cs="Arial"/>
          <w:i/>
          <w:color w:val="000000"/>
          <w:sz w:val="24"/>
          <w:lang w:val="it-IT" w:eastAsia="it-IT"/>
        </w:rPr>
        <w:t xml:space="preserve"> un</w:t>
      </w:r>
      <w:r w:rsidR="00B256F5" w:rsidRPr="00CC70C1">
        <w:rPr>
          <w:rFonts w:cs="Arial"/>
          <w:i/>
          <w:color w:val="000000"/>
          <w:sz w:val="24"/>
          <w:lang w:val="it-IT" w:eastAsia="it-IT"/>
        </w:rPr>
        <w:t xml:space="preserve"> risparmio nell’utilizzo del cortisone</w:t>
      </w:r>
      <w:r w:rsidR="00B256F5" w:rsidRPr="00D12D35">
        <w:rPr>
          <w:rFonts w:cs="Arial"/>
          <w:i/>
          <w:iCs/>
          <w:lang w:val="it-IT"/>
        </w:rPr>
        <w:t xml:space="preserve">” </w:t>
      </w:r>
      <w:r w:rsidRPr="00D12D35">
        <w:rPr>
          <w:rFonts w:cs="Arial"/>
          <w:b/>
          <w:bCs/>
          <w:color w:val="000000"/>
          <w:sz w:val="24"/>
          <w:lang w:val="it-IT" w:eastAsia="it-IT"/>
        </w:rPr>
        <w:t>conclude</w:t>
      </w:r>
      <w:r w:rsidR="00EE588F">
        <w:rPr>
          <w:rFonts w:cs="Arial"/>
          <w:b/>
          <w:bCs/>
          <w:color w:val="000000"/>
          <w:sz w:val="24"/>
          <w:lang w:val="it-IT" w:eastAsia="it-IT"/>
        </w:rPr>
        <w:t xml:space="preserve"> </w:t>
      </w:r>
      <w:r w:rsidR="00837162" w:rsidRPr="00D12D35">
        <w:rPr>
          <w:rFonts w:cs="Arial"/>
          <w:b/>
          <w:bCs/>
          <w:color w:val="000000"/>
          <w:sz w:val="24"/>
          <w:lang w:val="it-IT" w:eastAsia="it-IT"/>
        </w:rPr>
        <w:t xml:space="preserve">Raffaela Fede, </w:t>
      </w:r>
      <w:r w:rsidR="00837162" w:rsidRPr="00D12D35">
        <w:rPr>
          <w:rFonts w:cs="Arial"/>
          <w:iCs/>
          <w:color w:val="000000"/>
          <w:sz w:val="24"/>
          <w:lang w:val="it-IT" w:eastAsia="it-IT"/>
        </w:rPr>
        <w:t>Direttore Medico AstraZeneca Italia</w:t>
      </w:r>
    </w:p>
    <w:p w14:paraId="45907195" w14:textId="420924D5" w:rsidR="001E3375" w:rsidRDefault="001E3375" w:rsidP="001A44D5">
      <w:pPr>
        <w:jc w:val="both"/>
        <w:rPr>
          <w:rFonts w:cs="Arial"/>
          <w:sz w:val="18"/>
          <w:szCs w:val="18"/>
          <w:lang w:val="it-IT" w:bidi="it-IT"/>
        </w:rPr>
      </w:pPr>
    </w:p>
    <w:p w14:paraId="43299F1E" w14:textId="77777777" w:rsidR="006D68D3" w:rsidRPr="008A135F" w:rsidRDefault="006D68D3" w:rsidP="00D119F3">
      <w:pPr>
        <w:spacing w:line="276" w:lineRule="auto"/>
        <w:jc w:val="both"/>
        <w:rPr>
          <w:rFonts w:cs="Arial"/>
          <w:b/>
          <w:bCs/>
          <w:sz w:val="28"/>
          <w:szCs w:val="28"/>
          <w:lang w:val="it-IT"/>
        </w:rPr>
      </w:pPr>
    </w:p>
    <w:p w14:paraId="6CA19D2B" w14:textId="18A70A65" w:rsidR="006D68D3" w:rsidRPr="008A135F" w:rsidRDefault="006D68D3" w:rsidP="00D119F3">
      <w:pPr>
        <w:spacing w:line="276" w:lineRule="auto"/>
        <w:jc w:val="both"/>
        <w:rPr>
          <w:rFonts w:cs="Arial"/>
          <w:b/>
          <w:bCs/>
          <w:sz w:val="28"/>
          <w:szCs w:val="28"/>
          <w:lang w:val="it-IT"/>
        </w:rPr>
      </w:pPr>
      <w:r w:rsidRPr="008A135F">
        <w:rPr>
          <w:rFonts w:cs="Arial"/>
          <w:b/>
          <w:bCs/>
          <w:sz w:val="28"/>
          <w:szCs w:val="28"/>
          <w:lang w:val="it-IT"/>
        </w:rPr>
        <w:t>Note per i redattori</w:t>
      </w:r>
    </w:p>
    <w:p w14:paraId="05B8590B" w14:textId="77777777" w:rsidR="00F92508" w:rsidRDefault="00F92508" w:rsidP="00D119F3">
      <w:pPr>
        <w:spacing w:line="276" w:lineRule="auto"/>
        <w:jc w:val="both"/>
        <w:rPr>
          <w:rFonts w:cs="Arial"/>
          <w:b/>
          <w:bCs/>
          <w:szCs w:val="22"/>
          <w:lang w:val="it-IT"/>
        </w:rPr>
      </w:pPr>
    </w:p>
    <w:p w14:paraId="4CA727E6" w14:textId="44DDA2B8" w:rsidR="00D119F3" w:rsidRPr="00EF0070" w:rsidRDefault="00D119F3" w:rsidP="00D119F3">
      <w:pPr>
        <w:spacing w:line="276" w:lineRule="auto"/>
        <w:jc w:val="both"/>
        <w:rPr>
          <w:rFonts w:cs="Arial"/>
          <w:b/>
          <w:bCs/>
          <w:szCs w:val="22"/>
          <w:lang w:val="it-IT"/>
        </w:rPr>
      </w:pPr>
      <w:r w:rsidRPr="00EF0070">
        <w:rPr>
          <w:rFonts w:cs="Arial"/>
          <w:b/>
          <w:bCs/>
          <w:szCs w:val="22"/>
          <w:lang w:val="it-IT"/>
        </w:rPr>
        <w:t xml:space="preserve">Informazioni sul lupus </w:t>
      </w:r>
      <w:r>
        <w:rPr>
          <w:rFonts w:cs="Arial"/>
          <w:b/>
          <w:bCs/>
          <w:szCs w:val="22"/>
          <w:lang w:val="it-IT"/>
        </w:rPr>
        <w:t>eritematoso</w:t>
      </w:r>
      <w:r w:rsidRPr="00EF0070">
        <w:rPr>
          <w:rFonts w:cs="Arial"/>
          <w:b/>
          <w:bCs/>
          <w:szCs w:val="22"/>
          <w:lang w:val="it-IT"/>
        </w:rPr>
        <w:t xml:space="preserve"> sistemico</w:t>
      </w:r>
    </w:p>
    <w:p w14:paraId="43B27BCB" w14:textId="76B5B748" w:rsidR="00D119F3" w:rsidRPr="00EF0070" w:rsidRDefault="00D119F3" w:rsidP="00D119F3">
      <w:pPr>
        <w:spacing w:line="276" w:lineRule="auto"/>
        <w:jc w:val="both"/>
        <w:rPr>
          <w:rFonts w:cs="Arial"/>
          <w:szCs w:val="22"/>
          <w:lang w:val="it-IT"/>
        </w:rPr>
      </w:pPr>
      <w:r w:rsidRPr="00D55F3E">
        <w:rPr>
          <w:rFonts w:cs="Arial"/>
          <w:bCs/>
          <w:szCs w:val="22"/>
          <w:lang w:val="it-IT"/>
        </w:rPr>
        <w:t xml:space="preserve">Il lupus </w:t>
      </w:r>
      <w:r>
        <w:rPr>
          <w:rFonts w:cs="Arial"/>
          <w:bCs/>
          <w:szCs w:val="22"/>
          <w:lang w:val="it-IT"/>
        </w:rPr>
        <w:t>eritematoso</w:t>
      </w:r>
      <w:r w:rsidRPr="00D55F3E">
        <w:rPr>
          <w:rFonts w:cs="Arial"/>
          <w:bCs/>
          <w:szCs w:val="22"/>
          <w:lang w:val="it-IT"/>
        </w:rPr>
        <w:t xml:space="preserve"> sistemico è una malattia autoimmune in cui il sistema immunitario attacca i tessuti sani del corpo</w:t>
      </w:r>
      <w:r>
        <w:rPr>
          <w:rFonts w:cs="Arial"/>
          <w:bCs/>
          <w:szCs w:val="22"/>
          <w:vertAlign w:val="superscript"/>
          <w:lang w:val="it-IT"/>
        </w:rPr>
        <w:t>14</w:t>
      </w:r>
      <w:r w:rsidRPr="00D55F3E">
        <w:rPr>
          <w:rFonts w:cs="Arial"/>
          <w:bCs/>
          <w:szCs w:val="22"/>
          <w:lang w:val="it-IT"/>
        </w:rPr>
        <w:t>. È una malattia cronica e complessa, che presenta una serie di manifestazioni cliniche che possono avere impatto su molti organi e può causare una serie di sintomi che includono dolore, rash cutaneo, affaticamento, gonfiore alle articolazioni e febbre</w:t>
      </w:r>
      <w:r w:rsidR="00883D1A">
        <w:rPr>
          <w:rFonts w:cs="Arial"/>
          <w:bCs/>
          <w:szCs w:val="22"/>
          <w:vertAlign w:val="superscript"/>
          <w:lang w:val="it-IT"/>
        </w:rPr>
        <w:t>15</w:t>
      </w:r>
      <w:r w:rsidRPr="00D55F3E">
        <w:rPr>
          <w:rFonts w:cs="Arial"/>
          <w:bCs/>
          <w:szCs w:val="22"/>
          <w:lang w:val="it-IT"/>
        </w:rPr>
        <w:t>. Più del 50% dei pazienti affetti da LES sviluppa un danno d’organo permanente, determinato dalla malattia o dalle terapie disponibili, che acuisce i sintomi e aumenta il rischio di mortalità</w:t>
      </w:r>
      <w:r w:rsidR="00883D1A">
        <w:rPr>
          <w:rFonts w:cs="Arial"/>
          <w:bCs/>
          <w:szCs w:val="22"/>
          <w:vertAlign w:val="superscript"/>
          <w:lang w:val="it-IT"/>
        </w:rPr>
        <w:t>4</w:t>
      </w:r>
      <w:r>
        <w:rPr>
          <w:rFonts w:cs="Arial"/>
          <w:bCs/>
          <w:szCs w:val="22"/>
          <w:vertAlign w:val="superscript"/>
          <w:lang w:val="it-IT"/>
        </w:rPr>
        <w:t>,</w:t>
      </w:r>
      <w:r w:rsidR="00883D1A">
        <w:rPr>
          <w:rFonts w:cs="Arial"/>
          <w:bCs/>
          <w:szCs w:val="22"/>
          <w:vertAlign w:val="superscript"/>
          <w:lang w:val="it-IT"/>
        </w:rPr>
        <w:t>5</w:t>
      </w:r>
      <w:r w:rsidRPr="00062925">
        <w:rPr>
          <w:rFonts w:cs="Arial"/>
          <w:bCs/>
          <w:szCs w:val="22"/>
          <w:lang w:val="it-IT"/>
        </w:rPr>
        <w:t>.</w:t>
      </w:r>
    </w:p>
    <w:p w14:paraId="31440166" w14:textId="77777777" w:rsidR="00D119F3" w:rsidRPr="00EF0070" w:rsidRDefault="00D119F3" w:rsidP="00D119F3">
      <w:pPr>
        <w:spacing w:line="276" w:lineRule="auto"/>
        <w:jc w:val="both"/>
        <w:rPr>
          <w:rFonts w:cs="Arial"/>
          <w:szCs w:val="22"/>
          <w:lang w:val="it-IT"/>
        </w:rPr>
      </w:pPr>
    </w:p>
    <w:p w14:paraId="18F67A0D" w14:textId="77777777" w:rsidR="00D119F3" w:rsidRPr="00EF0070" w:rsidRDefault="00D119F3" w:rsidP="00D119F3">
      <w:pPr>
        <w:spacing w:line="276" w:lineRule="auto"/>
        <w:jc w:val="both"/>
        <w:rPr>
          <w:rFonts w:cs="Arial"/>
          <w:b/>
          <w:szCs w:val="22"/>
          <w:lang w:val="it-IT"/>
        </w:rPr>
      </w:pPr>
      <w:r w:rsidRPr="00EF0070">
        <w:rPr>
          <w:rFonts w:cs="Arial"/>
          <w:b/>
          <w:szCs w:val="22"/>
          <w:lang w:val="it-IT"/>
        </w:rPr>
        <w:t xml:space="preserve">TULIP-1, TULIP-2 e MUSE </w:t>
      </w:r>
    </w:p>
    <w:p w14:paraId="42B50FF3" w14:textId="7B89A2E4" w:rsidR="00D119F3" w:rsidRPr="00EF0070" w:rsidRDefault="00D119F3" w:rsidP="00D119F3">
      <w:pPr>
        <w:spacing w:line="276" w:lineRule="auto"/>
        <w:jc w:val="both"/>
        <w:rPr>
          <w:rFonts w:cs="Arial"/>
          <w:szCs w:val="22"/>
          <w:lang w:val="it-IT"/>
        </w:rPr>
      </w:pPr>
      <w:r w:rsidRPr="00EF0070">
        <w:rPr>
          <w:rFonts w:cs="Arial"/>
          <w:szCs w:val="22"/>
          <w:lang w:val="it-IT"/>
        </w:rPr>
        <w:t xml:space="preserve">I tre Studi su </w:t>
      </w:r>
      <w:proofErr w:type="spellStart"/>
      <w:r w:rsidRPr="00EF0070">
        <w:rPr>
          <w:rFonts w:cs="Arial"/>
          <w:szCs w:val="22"/>
          <w:lang w:val="it-IT"/>
        </w:rPr>
        <w:t>anifrolumab</w:t>
      </w:r>
      <w:proofErr w:type="spellEnd"/>
      <w:r w:rsidRPr="00EF0070">
        <w:rPr>
          <w:rFonts w:cs="Arial"/>
          <w:szCs w:val="22"/>
          <w:lang w:val="it-IT"/>
        </w:rPr>
        <w:t xml:space="preserve"> (TULIP-1, TULIP-2 e MUSE) erano randomizzati, in doppio-cieco, controllati con placebo in pazienti con LES da moderato a grave sottoposti a trattamento standard</w:t>
      </w:r>
      <w:r w:rsidRPr="007F6622">
        <w:rPr>
          <w:rFonts w:cs="Arial"/>
          <w:szCs w:val="22"/>
          <w:vertAlign w:val="superscript"/>
          <w:lang w:val="it-IT"/>
        </w:rPr>
        <w:t>7-</w:t>
      </w:r>
      <w:r w:rsidR="00F05972">
        <w:rPr>
          <w:rFonts w:cs="Arial"/>
          <w:szCs w:val="22"/>
          <w:vertAlign w:val="superscript"/>
          <w:lang w:val="it-IT"/>
        </w:rPr>
        <w:t>8</w:t>
      </w:r>
      <w:r w:rsidRPr="00EF0070">
        <w:rPr>
          <w:rFonts w:cs="Arial"/>
          <w:szCs w:val="22"/>
          <w:lang w:val="it-IT"/>
        </w:rPr>
        <w:t>. Il trattamento standard comprendeva almeno uno tra: OCS, antimalarici e immunosoppressori (</w:t>
      </w:r>
      <w:proofErr w:type="spellStart"/>
      <w:r w:rsidRPr="00EF0070">
        <w:rPr>
          <w:rFonts w:cs="Arial"/>
          <w:szCs w:val="22"/>
          <w:lang w:val="it-IT"/>
        </w:rPr>
        <w:t>metotrexato</w:t>
      </w:r>
      <w:proofErr w:type="spellEnd"/>
      <w:r w:rsidRPr="00EF0070">
        <w:rPr>
          <w:rFonts w:cs="Arial"/>
          <w:szCs w:val="22"/>
          <w:lang w:val="it-IT"/>
        </w:rPr>
        <w:t xml:space="preserve">, </w:t>
      </w:r>
      <w:proofErr w:type="spellStart"/>
      <w:r w:rsidRPr="00EF0070">
        <w:rPr>
          <w:rFonts w:cs="Arial"/>
          <w:szCs w:val="22"/>
          <w:lang w:val="it-IT"/>
        </w:rPr>
        <w:t>azatioprina</w:t>
      </w:r>
      <w:proofErr w:type="spellEnd"/>
      <w:r w:rsidRPr="00EF0070">
        <w:rPr>
          <w:rFonts w:cs="Arial"/>
          <w:szCs w:val="22"/>
          <w:lang w:val="it-IT"/>
        </w:rPr>
        <w:t xml:space="preserve"> o </w:t>
      </w:r>
      <w:proofErr w:type="spellStart"/>
      <w:r w:rsidRPr="00EF0070">
        <w:rPr>
          <w:rFonts w:cs="Arial"/>
          <w:szCs w:val="22"/>
          <w:lang w:val="it-IT"/>
        </w:rPr>
        <w:t>micofenolato</w:t>
      </w:r>
      <w:proofErr w:type="spellEnd"/>
      <w:r w:rsidRPr="00EF0070">
        <w:rPr>
          <w:rFonts w:cs="Arial"/>
          <w:szCs w:val="22"/>
          <w:lang w:val="it-IT"/>
        </w:rPr>
        <w:t xml:space="preserve"> </w:t>
      </w:r>
      <w:proofErr w:type="spellStart"/>
      <w:r w:rsidRPr="00EF0070">
        <w:rPr>
          <w:rFonts w:cs="Arial"/>
          <w:szCs w:val="22"/>
          <w:lang w:val="it-IT"/>
        </w:rPr>
        <w:t>mofetile</w:t>
      </w:r>
      <w:proofErr w:type="spellEnd"/>
      <w:r w:rsidRPr="00EF0070">
        <w:rPr>
          <w:rFonts w:cs="Arial"/>
          <w:szCs w:val="22"/>
          <w:lang w:val="it-IT"/>
        </w:rPr>
        <w:t>)</w:t>
      </w:r>
      <w:r w:rsidRPr="007F6622">
        <w:rPr>
          <w:rFonts w:cs="Arial"/>
          <w:szCs w:val="22"/>
          <w:vertAlign w:val="superscript"/>
          <w:lang w:val="it-IT"/>
        </w:rPr>
        <w:t xml:space="preserve"> 7-</w:t>
      </w:r>
      <w:r w:rsidR="00157899">
        <w:rPr>
          <w:rFonts w:cs="Arial"/>
          <w:szCs w:val="22"/>
          <w:vertAlign w:val="superscript"/>
          <w:lang w:val="it-IT"/>
        </w:rPr>
        <w:t>8</w:t>
      </w:r>
      <w:r w:rsidRPr="00EF0070">
        <w:rPr>
          <w:rFonts w:cs="Arial"/>
          <w:szCs w:val="22"/>
          <w:lang w:val="it-IT"/>
        </w:rPr>
        <w:t>.</w:t>
      </w:r>
    </w:p>
    <w:p w14:paraId="3731C534" w14:textId="77777777" w:rsidR="00D119F3" w:rsidRPr="00EF0070" w:rsidRDefault="00D119F3" w:rsidP="00D119F3">
      <w:pPr>
        <w:spacing w:line="276" w:lineRule="auto"/>
        <w:jc w:val="both"/>
        <w:rPr>
          <w:rFonts w:cs="Arial"/>
          <w:szCs w:val="22"/>
          <w:lang w:val="it-IT"/>
        </w:rPr>
      </w:pPr>
    </w:p>
    <w:p w14:paraId="0B673343" w14:textId="2B2D33B4" w:rsidR="00D119F3" w:rsidRPr="00D55F3E" w:rsidRDefault="00D119F3" w:rsidP="00D119F3">
      <w:pPr>
        <w:spacing w:line="276" w:lineRule="auto"/>
        <w:jc w:val="both"/>
        <w:rPr>
          <w:rFonts w:cs="Arial"/>
          <w:bCs/>
          <w:szCs w:val="22"/>
          <w:lang w:val="it-IT"/>
        </w:rPr>
      </w:pPr>
      <w:r w:rsidRPr="00D55F3E">
        <w:rPr>
          <w:rFonts w:cs="Arial"/>
          <w:bCs/>
          <w:szCs w:val="22"/>
          <w:lang w:val="it-IT"/>
        </w:rPr>
        <w:t xml:space="preserve">Il programma di Studi clinici di Fase III TULIP (Treatment of </w:t>
      </w:r>
      <w:proofErr w:type="spellStart"/>
      <w:r w:rsidRPr="00D55F3E">
        <w:rPr>
          <w:rFonts w:cs="Arial"/>
          <w:bCs/>
          <w:szCs w:val="22"/>
          <w:lang w:val="it-IT"/>
        </w:rPr>
        <w:t>Uncontrolled</w:t>
      </w:r>
      <w:proofErr w:type="spellEnd"/>
      <w:r w:rsidRPr="00D55F3E">
        <w:rPr>
          <w:rFonts w:cs="Arial"/>
          <w:bCs/>
          <w:szCs w:val="22"/>
          <w:lang w:val="it-IT"/>
        </w:rPr>
        <w:t xml:space="preserve"> Lupus via the Interferon Pathway) include due Studi, TULIP-1 e TULIP-2, che hanno valutato l’efficacia e la sicurezza di </w:t>
      </w:r>
      <w:proofErr w:type="spellStart"/>
      <w:r w:rsidRPr="00D55F3E">
        <w:rPr>
          <w:rFonts w:cs="Arial"/>
          <w:bCs/>
          <w:szCs w:val="22"/>
          <w:lang w:val="it-IT"/>
        </w:rPr>
        <w:t>anifrolumab</w:t>
      </w:r>
      <w:proofErr w:type="spellEnd"/>
      <w:r w:rsidRPr="00D55F3E">
        <w:rPr>
          <w:rFonts w:cs="Arial"/>
          <w:bCs/>
          <w:szCs w:val="22"/>
          <w:lang w:val="it-IT"/>
        </w:rPr>
        <w:t xml:space="preserve"> rispetto al placebo</w:t>
      </w:r>
      <w:r w:rsidRPr="007F6622">
        <w:rPr>
          <w:rFonts w:cs="Arial"/>
          <w:bCs/>
          <w:szCs w:val="22"/>
          <w:vertAlign w:val="superscript"/>
          <w:lang w:val="it-IT"/>
        </w:rPr>
        <w:t>7,</w:t>
      </w:r>
      <w:r w:rsidR="00F05972">
        <w:rPr>
          <w:rFonts w:cs="Arial"/>
          <w:bCs/>
          <w:szCs w:val="22"/>
          <w:vertAlign w:val="superscript"/>
          <w:lang w:val="it-IT"/>
        </w:rPr>
        <w:t>16</w:t>
      </w:r>
      <w:r w:rsidRPr="00D55F3E">
        <w:rPr>
          <w:rFonts w:cs="Arial"/>
          <w:bCs/>
          <w:szCs w:val="22"/>
          <w:lang w:val="it-IT"/>
        </w:rPr>
        <w:t xml:space="preserve">. Lo Studio TULIP-2 ha dimostrato la superiorità di </w:t>
      </w:r>
      <w:proofErr w:type="spellStart"/>
      <w:r w:rsidRPr="00D55F3E">
        <w:rPr>
          <w:rFonts w:cs="Arial"/>
          <w:bCs/>
          <w:szCs w:val="22"/>
          <w:lang w:val="it-IT"/>
        </w:rPr>
        <w:t>anifrolumab</w:t>
      </w:r>
      <w:proofErr w:type="spellEnd"/>
      <w:r w:rsidRPr="00D55F3E">
        <w:rPr>
          <w:rFonts w:cs="Arial"/>
          <w:bCs/>
          <w:szCs w:val="22"/>
          <w:lang w:val="it-IT"/>
        </w:rPr>
        <w:t xml:space="preserve"> rispetto al placebo nei m</w:t>
      </w:r>
      <w:r>
        <w:rPr>
          <w:rFonts w:cs="Arial"/>
          <w:bCs/>
          <w:szCs w:val="22"/>
          <w:lang w:val="it-IT"/>
        </w:rPr>
        <w:t>olteplici</w:t>
      </w:r>
      <w:r w:rsidRPr="00D55F3E">
        <w:rPr>
          <w:rFonts w:cs="Arial"/>
          <w:bCs/>
          <w:szCs w:val="22"/>
          <w:lang w:val="it-IT"/>
        </w:rPr>
        <w:t xml:space="preserve"> endpoint di efficacia per entrambi i bracci che venivano</w:t>
      </w:r>
      <w:r>
        <w:rPr>
          <w:rFonts w:cs="Arial"/>
          <w:bCs/>
          <w:szCs w:val="22"/>
          <w:lang w:val="it-IT"/>
        </w:rPr>
        <w:t xml:space="preserve"> contemporaneamente trattati con</w:t>
      </w:r>
      <w:r w:rsidRPr="00D55F3E">
        <w:rPr>
          <w:rFonts w:cs="Arial"/>
          <w:bCs/>
          <w:szCs w:val="22"/>
          <w:lang w:val="it-IT"/>
        </w:rPr>
        <w:t xml:space="preserve"> terapia standard</w:t>
      </w:r>
      <w:r w:rsidRPr="007F6622">
        <w:rPr>
          <w:rFonts w:cs="Arial"/>
          <w:bCs/>
          <w:szCs w:val="22"/>
          <w:vertAlign w:val="superscript"/>
          <w:lang w:val="it-IT"/>
        </w:rPr>
        <w:t>7</w:t>
      </w:r>
      <w:r w:rsidRPr="00D55F3E">
        <w:rPr>
          <w:rFonts w:cs="Arial"/>
          <w:bCs/>
          <w:szCs w:val="22"/>
          <w:lang w:val="it-IT"/>
        </w:rPr>
        <w:t xml:space="preserve">. </w:t>
      </w:r>
      <w:r>
        <w:rPr>
          <w:rFonts w:cs="Arial"/>
          <w:bCs/>
          <w:szCs w:val="22"/>
          <w:lang w:val="it-IT"/>
        </w:rPr>
        <w:t>In questo</w:t>
      </w:r>
      <w:r w:rsidRPr="00D55F3E">
        <w:rPr>
          <w:rFonts w:cs="Arial"/>
          <w:bCs/>
          <w:szCs w:val="22"/>
          <w:lang w:val="it-IT"/>
        </w:rPr>
        <w:t xml:space="preserve"> studio, 362 pazienti sono stati randomizzati (1:1) e hanno ricevuto una dose fissa di 300mg di </w:t>
      </w:r>
      <w:proofErr w:type="spellStart"/>
      <w:r w:rsidRPr="00D55F3E">
        <w:rPr>
          <w:rFonts w:cs="Arial"/>
          <w:bCs/>
          <w:szCs w:val="22"/>
          <w:lang w:val="it-IT"/>
        </w:rPr>
        <w:t>anifrolumab</w:t>
      </w:r>
      <w:proofErr w:type="spellEnd"/>
      <w:r w:rsidRPr="00D55F3E">
        <w:rPr>
          <w:rFonts w:cs="Arial"/>
          <w:bCs/>
          <w:szCs w:val="22"/>
          <w:lang w:val="it-IT"/>
        </w:rPr>
        <w:t xml:space="preserve"> somministrata per via intravenosa o placebo ogni 4 settimane</w:t>
      </w:r>
      <w:r w:rsidRPr="007F6622">
        <w:rPr>
          <w:rFonts w:cs="Arial"/>
          <w:bCs/>
          <w:szCs w:val="22"/>
          <w:vertAlign w:val="superscript"/>
          <w:lang w:val="it-IT"/>
        </w:rPr>
        <w:t>7</w:t>
      </w:r>
      <w:r w:rsidRPr="00D55F3E">
        <w:rPr>
          <w:rFonts w:cs="Arial"/>
          <w:bCs/>
          <w:szCs w:val="22"/>
          <w:lang w:val="it-IT"/>
        </w:rPr>
        <w:t xml:space="preserve">. Lo Studio TULIP-2 ha valutato l’effetto di </w:t>
      </w:r>
      <w:proofErr w:type="spellStart"/>
      <w:r w:rsidRPr="00D55F3E">
        <w:rPr>
          <w:rFonts w:cs="Arial"/>
          <w:bCs/>
          <w:szCs w:val="22"/>
          <w:lang w:val="it-IT"/>
        </w:rPr>
        <w:t>anifrolumab</w:t>
      </w:r>
      <w:proofErr w:type="spellEnd"/>
      <w:r w:rsidRPr="00D55F3E">
        <w:rPr>
          <w:rFonts w:cs="Arial"/>
          <w:bCs/>
          <w:szCs w:val="22"/>
          <w:lang w:val="it-IT"/>
        </w:rPr>
        <w:t xml:space="preserve"> nel ridurre l’attività della malattia valutata in base alla scala BILAG-</w:t>
      </w:r>
      <w:proofErr w:type="spellStart"/>
      <w:r w:rsidRPr="00D55F3E">
        <w:rPr>
          <w:rFonts w:cs="Arial"/>
          <w:bCs/>
          <w:szCs w:val="22"/>
          <w:lang w:val="it-IT"/>
        </w:rPr>
        <w:t>Based</w:t>
      </w:r>
      <w:proofErr w:type="spellEnd"/>
      <w:r w:rsidRPr="00D55F3E">
        <w:rPr>
          <w:rFonts w:cs="Arial"/>
          <w:bCs/>
          <w:szCs w:val="22"/>
          <w:lang w:val="it-IT"/>
        </w:rPr>
        <w:t xml:space="preserve"> Composite Lupus </w:t>
      </w:r>
      <w:proofErr w:type="spellStart"/>
      <w:r w:rsidRPr="00D55F3E">
        <w:rPr>
          <w:rFonts w:cs="Arial"/>
          <w:bCs/>
          <w:szCs w:val="22"/>
          <w:lang w:val="it-IT"/>
        </w:rPr>
        <w:t>Assessment</w:t>
      </w:r>
      <w:proofErr w:type="spellEnd"/>
      <w:r w:rsidRPr="00D55F3E">
        <w:rPr>
          <w:rFonts w:cs="Arial"/>
          <w:bCs/>
          <w:szCs w:val="22"/>
          <w:lang w:val="it-IT"/>
        </w:rPr>
        <w:t xml:space="preserve"> (BICLA)</w:t>
      </w:r>
      <w:r w:rsidRPr="007F6622">
        <w:rPr>
          <w:rFonts w:cs="Arial"/>
          <w:bCs/>
          <w:szCs w:val="22"/>
          <w:vertAlign w:val="superscript"/>
          <w:lang w:val="it-IT"/>
        </w:rPr>
        <w:t>7</w:t>
      </w:r>
      <w:r w:rsidRPr="00D55F3E">
        <w:rPr>
          <w:rFonts w:cs="Arial"/>
          <w:bCs/>
          <w:szCs w:val="22"/>
          <w:lang w:val="it-IT"/>
        </w:rPr>
        <w:t xml:space="preserve">. Nello Studio TULIP-1, 457 pazienti sono stati randomizzati (1:2:2) e hanno ricevuto una dose fissa di 150mg </w:t>
      </w:r>
      <w:r>
        <w:rPr>
          <w:rFonts w:cs="Arial"/>
          <w:bCs/>
          <w:szCs w:val="22"/>
          <w:lang w:val="it-IT"/>
        </w:rPr>
        <w:t>di</w:t>
      </w:r>
      <w:r w:rsidRPr="00D55F3E">
        <w:rPr>
          <w:rFonts w:cs="Arial"/>
          <w:bCs/>
          <w:szCs w:val="22"/>
          <w:lang w:val="it-IT"/>
        </w:rPr>
        <w:t xml:space="preserve"> </w:t>
      </w:r>
      <w:proofErr w:type="spellStart"/>
      <w:r w:rsidRPr="00D55F3E">
        <w:rPr>
          <w:rFonts w:cs="Arial"/>
          <w:bCs/>
          <w:szCs w:val="22"/>
          <w:lang w:val="it-IT"/>
        </w:rPr>
        <w:t>anifrolumab</w:t>
      </w:r>
      <w:proofErr w:type="spellEnd"/>
      <w:r w:rsidRPr="00D55F3E">
        <w:rPr>
          <w:rFonts w:cs="Arial"/>
          <w:bCs/>
          <w:szCs w:val="22"/>
          <w:lang w:val="it-IT"/>
        </w:rPr>
        <w:t xml:space="preserve">, 300mg </w:t>
      </w:r>
      <w:r>
        <w:rPr>
          <w:rFonts w:cs="Arial"/>
          <w:bCs/>
          <w:szCs w:val="22"/>
          <w:lang w:val="it-IT"/>
        </w:rPr>
        <w:t xml:space="preserve">di </w:t>
      </w:r>
      <w:proofErr w:type="spellStart"/>
      <w:r w:rsidRPr="00D55F3E">
        <w:rPr>
          <w:rFonts w:cs="Arial"/>
          <w:bCs/>
          <w:szCs w:val="22"/>
          <w:lang w:val="it-IT"/>
        </w:rPr>
        <w:t>anifrolumab</w:t>
      </w:r>
      <w:proofErr w:type="spellEnd"/>
      <w:r w:rsidRPr="00D55F3E">
        <w:rPr>
          <w:rFonts w:cs="Arial"/>
          <w:bCs/>
          <w:szCs w:val="22"/>
          <w:lang w:val="it-IT"/>
        </w:rPr>
        <w:t xml:space="preserve"> o placebo ogni 4 settimane somministrata per via intravenosa, in aggiunta all</w:t>
      </w:r>
      <w:r>
        <w:rPr>
          <w:rFonts w:cs="Arial"/>
          <w:bCs/>
          <w:szCs w:val="22"/>
          <w:lang w:val="it-IT"/>
        </w:rPr>
        <w:t>a terapia</w:t>
      </w:r>
      <w:r w:rsidRPr="00D55F3E">
        <w:rPr>
          <w:rFonts w:cs="Arial"/>
          <w:bCs/>
          <w:szCs w:val="22"/>
          <w:lang w:val="it-IT"/>
        </w:rPr>
        <w:t xml:space="preserve"> standard</w:t>
      </w:r>
      <w:r w:rsidRPr="007F6622">
        <w:rPr>
          <w:rFonts w:cs="Arial"/>
          <w:bCs/>
          <w:szCs w:val="22"/>
          <w:vertAlign w:val="superscript"/>
          <w:lang w:val="it-IT"/>
        </w:rPr>
        <w:t>8</w:t>
      </w:r>
      <w:r w:rsidRPr="00D55F3E">
        <w:rPr>
          <w:rFonts w:cs="Arial"/>
          <w:bCs/>
          <w:szCs w:val="22"/>
          <w:lang w:val="it-IT"/>
        </w:rPr>
        <w:t xml:space="preserve">. </w:t>
      </w:r>
      <w:r>
        <w:rPr>
          <w:rFonts w:cs="Arial"/>
          <w:bCs/>
          <w:szCs w:val="22"/>
          <w:lang w:val="it-IT"/>
        </w:rPr>
        <w:t>Questo</w:t>
      </w:r>
      <w:r w:rsidRPr="00D55F3E">
        <w:rPr>
          <w:rFonts w:cs="Arial"/>
          <w:bCs/>
          <w:szCs w:val="22"/>
          <w:lang w:val="it-IT"/>
        </w:rPr>
        <w:t xml:space="preserve"> non ha raggiunto il proprio l’endpoint primario, basato sulla misurazione composita dello SLE </w:t>
      </w:r>
      <w:proofErr w:type="spellStart"/>
      <w:r w:rsidRPr="00D55F3E">
        <w:rPr>
          <w:rFonts w:cs="Arial"/>
          <w:bCs/>
          <w:szCs w:val="22"/>
          <w:lang w:val="it-IT"/>
        </w:rPr>
        <w:t>Responder</w:t>
      </w:r>
      <w:proofErr w:type="spellEnd"/>
      <w:r w:rsidRPr="00D55F3E">
        <w:rPr>
          <w:rFonts w:cs="Arial"/>
          <w:bCs/>
          <w:szCs w:val="22"/>
          <w:lang w:val="it-IT"/>
        </w:rPr>
        <w:t xml:space="preserve"> Index 4 (SRI4)</w:t>
      </w:r>
      <w:r w:rsidR="00F05972">
        <w:rPr>
          <w:rFonts w:cs="Arial"/>
          <w:bCs/>
          <w:szCs w:val="22"/>
          <w:vertAlign w:val="superscript"/>
          <w:lang w:val="it-IT"/>
        </w:rPr>
        <w:t>16</w:t>
      </w:r>
      <w:r w:rsidRPr="00D55F3E">
        <w:rPr>
          <w:rFonts w:cs="Arial"/>
          <w:bCs/>
          <w:szCs w:val="22"/>
          <w:lang w:val="it-IT"/>
        </w:rPr>
        <w:t>.</w:t>
      </w:r>
    </w:p>
    <w:p w14:paraId="11263CE0" w14:textId="77777777" w:rsidR="00D119F3" w:rsidRPr="00EF0070" w:rsidRDefault="00D119F3" w:rsidP="00D119F3">
      <w:pPr>
        <w:spacing w:line="276" w:lineRule="auto"/>
        <w:jc w:val="both"/>
        <w:rPr>
          <w:rFonts w:cs="Arial"/>
          <w:szCs w:val="22"/>
          <w:lang w:val="it-IT"/>
        </w:rPr>
      </w:pPr>
    </w:p>
    <w:p w14:paraId="02FA254F" w14:textId="78D3206D" w:rsidR="00D119F3" w:rsidRPr="00EF0070" w:rsidRDefault="00D119F3" w:rsidP="00D119F3">
      <w:pPr>
        <w:spacing w:line="276" w:lineRule="auto"/>
        <w:jc w:val="both"/>
        <w:rPr>
          <w:rFonts w:cs="Arial"/>
          <w:szCs w:val="22"/>
          <w:lang w:val="it-IT"/>
        </w:rPr>
      </w:pPr>
      <w:bookmarkStart w:id="2" w:name="_Hlk74206368"/>
      <w:r w:rsidRPr="00EF0070">
        <w:rPr>
          <w:rFonts w:cs="Arial"/>
          <w:szCs w:val="22"/>
          <w:lang w:val="it-IT"/>
        </w:rPr>
        <w:t xml:space="preserve">Lo Studio di Fase II MUSE ha valutato l’efficacia e la sicurezza di due dosi di </w:t>
      </w:r>
      <w:proofErr w:type="spellStart"/>
      <w:r w:rsidRPr="00EF0070">
        <w:rPr>
          <w:rFonts w:cs="Arial"/>
          <w:szCs w:val="22"/>
          <w:lang w:val="it-IT"/>
        </w:rPr>
        <w:t>anifrolumab</w:t>
      </w:r>
      <w:proofErr w:type="spellEnd"/>
      <w:r w:rsidRPr="00EF0070">
        <w:rPr>
          <w:rFonts w:cs="Arial"/>
          <w:szCs w:val="22"/>
          <w:lang w:val="it-IT"/>
        </w:rPr>
        <w:t xml:space="preserve"> rispetto al placebo</w:t>
      </w:r>
      <w:r w:rsidR="00F05972">
        <w:rPr>
          <w:rFonts w:cs="Arial"/>
          <w:szCs w:val="22"/>
          <w:vertAlign w:val="superscript"/>
          <w:lang w:val="it-IT"/>
        </w:rPr>
        <w:t>8</w:t>
      </w:r>
      <w:r w:rsidRPr="00EF0070">
        <w:rPr>
          <w:rFonts w:cs="Arial"/>
          <w:szCs w:val="22"/>
          <w:lang w:val="it-IT"/>
        </w:rPr>
        <w:t xml:space="preserve">. In questo studio 305 pazienti adulti sono stati randomizzati e hanno ricevuto una dose fissa di 300mg di </w:t>
      </w:r>
      <w:proofErr w:type="spellStart"/>
      <w:r w:rsidRPr="00EF0070">
        <w:rPr>
          <w:rFonts w:cs="Arial"/>
          <w:szCs w:val="22"/>
          <w:lang w:val="it-IT"/>
        </w:rPr>
        <w:t>anifrolumab</w:t>
      </w:r>
      <w:proofErr w:type="spellEnd"/>
      <w:r w:rsidRPr="00EF0070">
        <w:rPr>
          <w:rFonts w:cs="Arial"/>
          <w:szCs w:val="22"/>
          <w:lang w:val="it-IT"/>
        </w:rPr>
        <w:t xml:space="preserve">, 1.000mg di </w:t>
      </w:r>
      <w:proofErr w:type="spellStart"/>
      <w:r w:rsidRPr="00EF0070">
        <w:rPr>
          <w:rFonts w:cs="Arial"/>
          <w:szCs w:val="22"/>
          <w:lang w:val="it-IT"/>
        </w:rPr>
        <w:t>anifrolumab</w:t>
      </w:r>
      <w:proofErr w:type="spellEnd"/>
      <w:r w:rsidRPr="00EF0070">
        <w:rPr>
          <w:rFonts w:cs="Arial"/>
          <w:szCs w:val="22"/>
          <w:lang w:val="it-IT"/>
        </w:rPr>
        <w:t xml:space="preserve"> o placebo somministrata per via intravenosa ogni 4 settimane, in aggiunta alla terapia</w:t>
      </w:r>
      <w:r>
        <w:rPr>
          <w:rFonts w:cs="Arial"/>
          <w:szCs w:val="22"/>
          <w:lang w:val="it-IT"/>
        </w:rPr>
        <w:t xml:space="preserve"> </w:t>
      </w:r>
      <w:r w:rsidRPr="00EF0070">
        <w:rPr>
          <w:rFonts w:cs="Arial"/>
          <w:szCs w:val="22"/>
          <w:lang w:val="it-IT"/>
        </w:rPr>
        <w:t>standard per 48 settimane</w:t>
      </w:r>
      <w:r w:rsidRPr="007F6622">
        <w:rPr>
          <w:rFonts w:cs="Arial"/>
          <w:szCs w:val="22"/>
          <w:vertAlign w:val="superscript"/>
          <w:lang w:val="it-IT"/>
        </w:rPr>
        <w:t>9</w:t>
      </w:r>
      <w:r w:rsidRPr="00EF0070">
        <w:rPr>
          <w:rFonts w:cs="Arial"/>
          <w:szCs w:val="22"/>
          <w:lang w:val="it-IT"/>
        </w:rPr>
        <w:t>. Lo studio ha mostrato miglioramenti rispetto al placebo nei molteplici endpoint di efficacia per entrambi i bracci che c</w:t>
      </w:r>
      <w:r>
        <w:rPr>
          <w:rFonts w:cs="Arial"/>
          <w:szCs w:val="22"/>
          <w:lang w:val="it-IT"/>
        </w:rPr>
        <w:t>o</w:t>
      </w:r>
      <w:r w:rsidRPr="00EF0070">
        <w:rPr>
          <w:rFonts w:cs="Arial"/>
          <w:szCs w:val="22"/>
          <w:lang w:val="it-IT"/>
        </w:rPr>
        <w:t>ntemporaneamente hanno ricevuto anche la terapia standard</w:t>
      </w:r>
      <w:r w:rsidR="00F05972">
        <w:rPr>
          <w:rFonts w:cs="Arial"/>
          <w:szCs w:val="22"/>
          <w:vertAlign w:val="superscript"/>
          <w:lang w:val="it-IT"/>
        </w:rPr>
        <w:t>8</w:t>
      </w:r>
      <w:r w:rsidRPr="00EF0070">
        <w:rPr>
          <w:rFonts w:cs="Arial"/>
          <w:szCs w:val="22"/>
          <w:lang w:val="it-IT"/>
        </w:rPr>
        <w:t>.</w:t>
      </w:r>
    </w:p>
    <w:p w14:paraId="5176098F" w14:textId="77777777" w:rsidR="00D119F3" w:rsidRPr="00002139" w:rsidRDefault="00D119F3" w:rsidP="00D119F3">
      <w:pPr>
        <w:spacing w:line="276" w:lineRule="auto"/>
        <w:jc w:val="both"/>
        <w:rPr>
          <w:rFonts w:cs="Arial"/>
          <w:szCs w:val="22"/>
          <w:lang w:val="it-IT"/>
        </w:rPr>
      </w:pPr>
    </w:p>
    <w:p w14:paraId="3859A631" w14:textId="77777777" w:rsidR="00D119F3" w:rsidRPr="00EF0070" w:rsidRDefault="00D119F3" w:rsidP="00D119F3">
      <w:pPr>
        <w:spacing w:line="276" w:lineRule="auto"/>
        <w:jc w:val="both"/>
        <w:rPr>
          <w:rFonts w:cs="Arial"/>
          <w:szCs w:val="22"/>
          <w:lang w:val="it-IT"/>
        </w:rPr>
      </w:pPr>
      <w:r w:rsidRPr="00EF0070">
        <w:rPr>
          <w:rFonts w:cs="Arial"/>
          <w:szCs w:val="22"/>
          <w:lang w:val="it-IT"/>
        </w:rPr>
        <w:t xml:space="preserve">I risultati dello Studio di Fase III TULIP-2 sono stati pubblicati sul </w:t>
      </w:r>
      <w:hyperlink r:id="rId12" w:history="1">
        <w:r w:rsidRPr="00EF0070">
          <w:rPr>
            <w:rStyle w:val="Collegamentoipertestuale"/>
            <w:rFonts w:cs="Arial"/>
            <w:szCs w:val="22"/>
            <w:lang w:val="it-IT"/>
          </w:rPr>
          <w:t xml:space="preserve">The New </w:t>
        </w:r>
        <w:proofErr w:type="spellStart"/>
        <w:r w:rsidRPr="00EF0070">
          <w:rPr>
            <w:rStyle w:val="Collegamentoipertestuale"/>
            <w:rFonts w:cs="Arial"/>
            <w:szCs w:val="22"/>
            <w:lang w:val="it-IT"/>
          </w:rPr>
          <w:t>England</w:t>
        </w:r>
        <w:proofErr w:type="spellEnd"/>
        <w:r w:rsidRPr="00EF0070">
          <w:rPr>
            <w:rStyle w:val="Collegamentoipertestuale"/>
            <w:rFonts w:cs="Arial"/>
            <w:szCs w:val="22"/>
            <w:lang w:val="it-IT"/>
          </w:rPr>
          <w:t xml:space="preserve"> Journal of Medicine</w:t>
        </w:r>
      </w:hyperlink>
      <w:r w:rsidRPr="00EF0070">
        <w:rPr>
          <w:rFonts w:cs="Arial"/>
          <w:szCs w:val="22"/>
          <w:lang w:val="it-IT"/>
        </w:rPr>
        <w:t xml:space="preserve"> a gennaio 2020, i risultati dello Studio di Fase III TULIP-1 sono stati pubblicati sul </w:t>
      </w:r>
      <w:hyperlink r:id="rId13" w:history="1">
        <w:r w:rsidRPr="00EF0070">
          <w:rPr>
            <w:rStyle w:val="Collegamentoipertestuale"/>
            <w:rFonts w:cs="Arial"/>
            <w:szCs w:val="22"/>
            <w:lang w:val="it-IT"/>
          </w:rPr>
          <w:t xml:space="preserve">The Lancet </w:t>
        </w:r>
        <w:proofErr w:type="spellStart"/>
        <w:r w:rsidRPr="00EF0070">
          <w:rPr>
            <w:rStyle w:val="Collegamentoipertestuale"/>
            <w:rFonts w:cs="Arial"/>
            <w:szCs w:val="22"/>
            <w:lang w:val="it-IT"/>
          </w:rPr>
          <w:t>Rheumatology</w:t>
        </w:r>
        <w:proofErr w:type="spellEnd"/>
      </w:hyperlink>
      <w:r w:rsidRPr="00EF0070">
        <w:rPr>
          <w:rFonts w:cs="Arial"/>
          <w:szCs w:val="22"/>
          <w:lang w:val="it-IT"/>
        </w:rPr>
        <w:t xml:space="preserve"> a dicembre 2019 e i risultati dello Studio di Fase II MUSE sono stati pubblicati su </w:t>
      </w:r>
      <w:hyperlink r:id="rId14" w:history="1">
        <w:proofErr w:type="spellStart"/>
        <w:r w:rsidRPr="00EF0070">
          <w:rPr>
            <w:rStyle w:val="Collegamentoipertestuale"/>
            <w:rFonts w:cs="Arial"/>
            <w:szCs w:val="22"/>
            <w:lang w:val="it-IT"/>
          </w:rPr>
          <w:t>Arthritis</w:t>
        </w:r>
        <w:proofErr w:type="spellEnd"/>
        <w:r w:rsidRPr="00EF0070">
          <w:rPr>
            <w:rStyle w:val="Collegamentoipertestuale"/>
            <w:rFonts w:cs="Arial"/>
            <w:szCs w:val="22"/>
            <w:lang w:val="it-IT"/>
          </w:rPr>
          <w:t xml:space="preserve"> &amp; </w:t>
        </w:r>
        <w:proofErr w:type="spellStart"/>
        <w:r w:rsidRPr="00EF0070">
          <w:rPr>
            <w:rStyle w:val="Collegamentoipertestuale"/>
            <w:rFonts w:cs="Arial"/>
            <w:szCs w:val="22"/>
            <w:lang w:val="it-IT"/>
          </w:rPr>
          <w:t>Rheumatology</w:t>
        </w:r>
        <w:proofErr w:type="spellEnd"/>
      </w:hyperlink>
      <w:r w:rsidRPr="00EF0070">
        <w:rPr>
          <w:rFonts w:cs="Arial"/>
          <w:szCs w:val="22"/>
          <w:lang w:val="it-IT"/>
        </w:rPr>
        <w:t xml:space="preserve">  a novembre 2016.</w:t>
      </w:r>
    </w:p>
    <w:bookmarkEnd w:id="2"/>
    <w:p w14:paraId="62497E37" w14:textId="77777777" w:rsidR="00D119F3" w:rsidRPr="00EF0070" w:rsidRDefault="00D119F3" w:rsidP="00D119F3">
      <w:pPr>
        <w:spacing w:line="276" w:lineRule="auto"/>
        <w:jc w:val="both"/>
        <w:rPr>
          <w:rFonts w:cs="Arial"/>
          <w:szCs w:val="22"/>
          <w:lang w:val="it-IT"/>
        </w:rPr>
      </w:pPr>
    </w:p>
    <w:p w14:paraId="387BEAB5" w14:textId="0A937E46" w:rsidR="00D119F3" w:rsidRPr="00EF0070" w:rsidRDefault="00D119F3" w:rsidP="00D119F3">
      <w:pPr>
        <w:spacing w:line="276" w:lineRule="auto"/>
        <w:jc w:val="both"/>
        <w:rPr>
          <w:rFonts w:cs="Arial"/>
          <w:szCs w:val="22"/>
          <w:lang w:val="it-IT"/>
        </w:rPr>
      </w:pPr>
      <w:r w:rsidRPr="00EF0070">
        <w:rPr>
          <w:rFonts w:cs="Arial"/>
          <w:szCs w:val="22"/>
          <w:lang w:val="it-IT"/>
        </w:rPr>
        <w:t xml:space="preserve">Nel Lupus </w:t>
      </w:r>
      <w:r>
        <w:rPr>
          <w:rFonts w:cs="Arial"/>
          <w:szCs w:val="22"/>
          <w:lang w:val="it-IT"/>
        </w:rPr>
        <w:t>Eritematoso</w:t>
      </w:r>
      <w:r w:rsidRPr="00EF0070">
        <w:rPr>
          <w:rFonts w:cs="Arial"/>
          <w:szCs w:val="22"/>
          <w:lang w:val="it-IT"/>
        </w:rPr>
        <w:t xml:space="preserve"> Sistemico, oltre al programma di Studi di Fase III TULIP, </w:t>
      </w:r>
      <w:proofErr w:type="spellStart"/>
      <w:r w:rsidRPr="00EF0070">
        <w:rPr>
          <w:rFonts w:cs="Arial"/>
          <w:szCs w:val="22"/>
          <w:lang w:val="it-IT"/>
        </w:rPr>
        <w:t>anifrolumab</w:t>
      </w:r>
      <w:proofErr w:type="spellEnd"/>
      <w:r w:rsidRPr="00EF0070">
        <w:rPr>
          <w:rFonts w:cs="Arial"/>
          <w:szCs w:val="22"/>
          <w:lang w:val="it-IT"/>
        </w:rPr>
        <w:t xml:space="preserve"> continua a essere valutato in uno studio di estensione a lungo termine di Fase III</w:t>
      </w:r>
      <w:r w:rsidRPr="007F6622">
        <w:rPr>
          <w:rFonts w:cs="Arial"/>
          <w:szCs w:val="22"/>
          <w:vertAlign w:val="superscript"/>
          <w:lang w:val="it-IT"/>
        </w:rPr>
        <w:t>17</w:t>
      </w:r>
      <w:r w:rsidRPr="00EF0070">
        <w:rPr>
          <w:rFonts w:cs="Arial"/>
          <w:szCs w:val="22"/>
          <w:lang w:val="it-IT"/>
        </w:rPr>
        <w:t xml:space="preserve"> e in uno studio di Fase III relativamente alla somministrazione sottocutanea</w:t>
      </w:r>
      <w:r w:rsidRPr="007F6622">
        <w:rPr>
          <w:rFonts w:cs="Arial"/>
          <w:szCs w:val="22"/>
          <w:vertAlign w:val="superscript"/>
          <w:lang w:val="it-IT"/>
        </w:rPr>
        <w:t>1</w:t>
      </w:r>
      <w:r w:rsidR="00F05972">
        <w:rPr>
          <w:rFonts w:cs="Arial"/>
          <w:szCs w:val="22"/>
          <w:vertAlign w:val="superscript"/>
          <w:lang w:val="it-IT"/>
        </w:rPr>
        <w:t>8</w:t>
      </w:r>
      <w:r w:rsidRPr="00EF0070">
        <w:rPr>
          <w:rFonts w:cs="Arial"/>
          <w:szCs w:val="22"/>
          <w:lang w:val="it-IT"/>
        </w:rPr>
        <w:t xml:space="preserve">. In aggiunta a ciò, AstraZeneca sta esaminando il potenziale di </w:t>
      </w:r>
      <w:proofErr w:type="spellStart"/>
      <w:r w:rsidRPr="00EF0070">
        <w:rPr>
          <w:rFonts w:cs="Arial"/>
          <w:szCs w:val="22"/>
          <w:lang w:val="it-IT"/>
        </w:rPr>
        <w:t>anifrolumab</w:t>
      </w:r>
      <w:proofErr w:type="spellEnd"/>
      <w:r w:rsidRPr="00EF0070">
        <w:rPr>
          <w:rFonts w:cs="Arial"/>
          <w:szCs w:val="22"/>
          <w:lang w:val="it-IT"/>
        </w:rPr>
        <w:t xml:space="preserve"> in una serie di malattie nelle quali l’interferone I tipo I (IFN di tipo 1) ricopre un ruolo chiave, incluse la nefrite </w:t>
      </w:r>
      <w:proofErr w:type="spellStart"/>
      <w:r w:rsidRPr="00EF0070">
        <w:rPr>
          <w:rFonts w:cs="Arial"/>
          <w:szCs w:val="22"/>
          <w:lang w:val="it-IT"/>
        </w:rPr>
        <w:t>lupica</w:t>
      </w:r>
      <w:proofErr w:type="spellEnd"/>
      <w:r w:rsidRPr="00EF0070">
        <w:rPr>
          <w:rFonts w:cs="Arial"/>
          <w:szCs w:val="22"/>
          <w:lang w:val="it-IT"/>
        </w:rPr>
        <w:t xml:space="preserve">, lupus </w:t>
      </w:r>
      <w:r>
        <w:rPr>
          <w:rFonts w:cs="Arial"/>
          <w:szCs w:val="22"/>
          <w:lang w:val="it-IT"/>
        </w:rPr>
        <w:t>eritematoso</w:t>
      </w:r>
      <w:r w:rsidRPr="00EF0070">
        <w:rPr>
          <w:rFonts w:cs="Arial"/>
          <w:szCs w:val="22"/>
          <w:lang w:val="it-IT"/>
        </w:rPr>
        <w:t xml:space="preserve"> cutaneo e miosite</w:t>
      </w:r>
      <w:r w:rsidRPr="007F6622">
        <w:rPr>
          <w:rFonts w:cs="Arial"/>
          <w:szCs w:val="22"/>
          <w:vertAlign w:val="superscript"/>
          <w:lang w:val="it-IT"/>
        </w:rPr>
        <w:t>1</w:t>
      </w:r>
      <w:r w:rsidR="00530308">
        <w:rPr>
          <w:rFonts w:cs="Arial"/>
          <w:szCs w:val="22"/>
          <w:vertAlign w:val="superscript"/>
          <w:lang w:val="it-IT"/>
        </w:rPr>
        <w:t>9</w:t>
      </w:r>
      <w:r w:rsidRPr="00EF0070">
        <w:rPr>
          <w:rFonts w:cs="Arial"/>
          <w:szCs w:val="22"/>
          <w:lang w:val="it-IT"/>
        </w:rPr>
        <w:t>.</w:t>
      </w:r>
    </w:p>
    <w:p w14:paraId="04E7FCB9" w14:textId="77777777" w:rsidR="00D119F3" w:rsidRPr="00EF0070" w:rsidRDefault="00D119F3" w:rsidP="00D119F3">
      <w:pPr>
        <w:spacing w:line="276" w:lineRule="auto"/>
        <w:jc w:val="both"/>
        <w:rPr>
          <w:rFonts w:cs="Arial"/>
          <w:b/>
          <w:szCs w:val="22"/>
          <w:lang w:val="it-IT"/>
        </w:rPr>
      </w:pPr>
    </w:p>
    <w:p w14:paraId="52D6E5F3" w14:textId="77777777" w:rsidR="00D119F3" w:rsidRPr="00EF0070" w:rsidRDefault="00D119F3" w:rsidP="00D119F3">
      <w:pPr>
        <w:spacing w:line="276" w:lineRule="auto"/>
        <w:jc w:val="both"/>
        <w:rPr>
          <w:rFonts w:cs="Arial"/>
          <w:b/>
          <w:szCs w:val="22"/>
          <w:lang w:val="it-IT"/>
        </w:rPr>
      </w:pPr>
      <w:r w:rsidRPr="00EF0070">
        <w:rPr>
          <w:rFonts w:cs="Arial"/>
          <w:b/>
          <w:szCs w:val="22"/>
          <w:lang w:val="it-IT"/>
        </w:rPr>
        <w:t xml:space="preserve">Informazioni su </w:t>
      </w:r>
      <w:proofErr w:type="spellStart"/>
      <w:r w:rsidRPr="00EF0070">
        <w:rPr>
          <w:rFonts w:cs="Arial"/>
          <w:b/>
          <w:szCs w:val="22"/>
          <w:lang w:val="it-IT"/>
        </w:rPr>
        <w:t>anifrolumab</w:t>
      </w:r>
      <w:proofErr w:type="spellEnd"/>
    </w:p>
    <w:p w14:paraId="19408395" w14:textId="337D28B5" w:rsidR="00D119F3" w:rsidRPr="00EF0070" w:rsidRDefault="00D119F3" w:rsidP="00D119F3">
      <w:pPr>
        <w:spacing w:line="276" w:lineRule="auto"/>
        <w:jc w:val="both"/>
        <w:rPr>
          <w:rStyle w:val="normaltextrun"/>
          <w:color w:val="000000"/>
          <w:shd w:val="clear" w:color="auto" w:fill="FFFFFF"/>
          <w:lang w:val="it-IT"/>
        </w:rPr>
      </w:pPr>
      <w:proofErr w:type="spellStart"/>
      <w:r w:rsidRPr="00EF0070">
        <w:rPr>
          <w:rStyle w:val="normaltextrun"/>
          <w:color w:val="000000"/>
          <w:shd w:val="clear" w:color="auto" w:fill="FFFFFF"/>
          <w:lang w:val="it-IT"/>
        </w:rPr>
        <w:t>Anifrolumab</w:t>
      </w:r>
      <w:proofErr w:type="spellEnd"/>
      <w:r w:rsidRPr="00EF0070">
        <w:rPr>
          <w:rStyle w:val="normaltextrun"/>
          <w:color w:val="000000"/>
          <w:shd w:val="clear" w:color="auto" w:fill="FFFFFF"/>
          <w:lang w:val="it-IT"/>
        </w:rPr>
        <w:t xml:space="preserve"> è un anticorpo monoclonale completamente umanizzato che si lega alla sottounità 1 del recettore dell'interferone di tipo I, bloccando l'attività di tutti gli interferoni di tipo I</w:t>
      </w:r>
      <w:r w:rsidR="00530308">
        <w:rPr>
          <w:rStyle w:val="normaltextrun"/>
          <w:color w:val="000000"/>
          <w:shd w:val="clear" w:color="auto" w:fill="FFFFFF"/>
          <w:vertAlign w:val="superscript"/>
          <w:lang w:val="it-IT"/>
        </w:rPr>
        <w:t>8</w:t>
      </w:r>
      <w:r w:rsidRPr="00EF0070">
        <w:rPr>
          <w:rStyle w:val="normaltextrun"/>
          <w:color w:val="000000"/>
          <w:shd w:val="clear" w:color="auto" w:fill="FFFFFF"/>
          <w:lang w:val="it-IT"/>
        </w:rPr>
        <w:t>. Gli interferoni di tipo I come IFN-alpha, IFN-beta e IFN-kappa sono citochine coinvolte nella regolazione dei percorsi infiammatori interessati dal lupus</w:t>
      </w:r>
      <w:r w:rsidR="00530308">
        <w:rPr>
          <w:rStyle w:val="normaltextrun"/>
          <w:color w:val="000000"/>
          <w:shd w:val="clear" w:color="auto" w:fill="FFFFFF"/>
          <w:vertAlign w:val="superscript"/>
          <w:lang w:val="it-IT"/>
        </w:rPr>
        <w:t>20</w:t>
      </w:r>
      <w:r w:rsidRPr="007F6622">
        <w:rPr>
          <w:rStyle w:val="normaltextrun"/>
          <w:color w:val="000000"/>
          <w:shd w:val="clear" w:color="auto" w:fill="FFFFFF"/>
          <w:vertAlign w:val="superscript"/>
          <w:lang w:val="it-IT"/>
        </w:rPr>
        <w:t>-</w:t>
      </w:r>
      <w:r w:rsidR="00530308">
        <w:rPr>
          <w:rStyle w:val="normaltextrun"/>
          <w:color w:val="000000"/>
          <w:shd w:val="clear" w:color="auto" w:fill="FFFFFF"/>
          <w:vertAlign w:val="superscript"/>
          <w:lang w:val="it-IT"/>
        </w:rPr>
        <w:t>21</w:t>
      </w:r>
      <w:r w:rsidRPr="00EF0070">
        <w:rPr>
          <w:rStyle w:val="normaltextrun"/>
          <w:color w:val="000000"/>
          <w:shd w:val="clear" w:color="auto" w:fill="FFFFFF"/>
          <w:lang w:val="it-IT"/>
        </w:rPr>
        <w:t>. La maggior parte dei pazienti adulti con lupus ha un aumento di attività a livello della via dell’IFN di tipo I che ha dimostrato essere correlata all'attività e alla gravità della malattia</w:t>
      </w:r>
      <w:r w:rsidR="00530308">
        <w:rPr>
          <w:rStyle w:val="normaltextrun"/>
          <w:color w:val="000000"/>
          <w:shd w:val="clear" w:color="auto" w:fill="FFFFFF"/>
          <w:vertAlign w:val="superscript"/>
          <w:lang w:val="it-IT"/>
        </w:rPr>
        <w:t>20</w:t>
      </w:r>
      <w:r w:rsidRPr="007F6622">
        <w:rPr>
          <w:rStyle w:val="normaltextrun"/>
          <w:color w:val="000000"/>
          <w:shd w:val="clear" w:color="auto" w:fill="FFFFFF"/>
          <w:vertAlign w:val="superscript"/>
          <w:lang w:val="it-IT"/>
        </w:rPr>
        <w:t>,2</w:t>
      </w:r>
      <w:r w:rsidR="00530308">
        <w:rPr>
          <w:rStyle w:val="normaltextrun"/>
          <w:color w:val="000000"/>
          <w:shd w:val="clear" w:color="auto" w:fill="FFFFFF"/>
          <w:vertAlign w:val="superscript"/>
          <w:lang w:val="it-IT"/>
        </w:rPr>
        <w:t>2</w:t>
      </w:r>
      <w:r w:rsidRPr="00EF0070">
        <w:rPr>
          <w:rStyle w:val="normaltextrun"/>
          <w:color w:val="000000"/>
          <w:shd w:val="clear" w:color="auto" w:fill="FFFFFF"/>
          <w:lang w:val="it-IT"/>
        </w:rPr>
        <w:t>.</w:t>
      </w:r>
    </w:p>
    <w:p w14:paraId="5B04989C" w14:textId="77777777" w:rsidR="00D119F3" w:rsidRPr="00EF0070" w:rsidRDefault="00D119F3" w:rsidP="00D119F3">
      <w:pPr>
        <w:spacing w:line="276" w:lineRule="auto"/>
        <w:jc w:val="both"/>
        <w:rPr>
          <w:rFonts w:cs="Arial"/>
          <w:szCs w:val="22"/>
          <w:lang w:val="it-IT"/>
        </w:rPr>
      </w:pPr>
    </w:p>
    <w:p w14:paraId="5A5F7C53" w14:textId="77777777" w:rsidR="00D119F3" w:rsidRPr="00EF0070" w:rsidRDefault="00D119F3" w:rsidP="00D119F3">
      <w:pPr>
        <w:spacing w:line="276" w:lineRule="auto"/>
        <w:jc w:val="both"/>
        <w:rPr>
          <w:rFonts w:cs="Arial"/>
          <w:b/>
          <w:bCs/>
          <w:szCs w:val="22"/>
          <w:lang w:val="it-IT"/>
        </w:rPr>
      </w:pPr>
      <w:r w:rsidRPr="00EF0070">
        <w:rPr>
          <w:rFonts w:cs="Arial"/>
          <w:b/>
          <w:bCs/>
          <w:szCs w:val="22"/>
          <w:lang w:val="it-IT"/>
        </w:rPr>
        <w:t>AstraZeneca nell’area respiratoria e immunologica</w:t>
      </w:r>
    </w:p>
    <w:p w14:paraId="1C316C53" w14:textId="77777777" w:rsidR="00D119F3" w:rsidRPr="00EF0070" w:rsidRDefault="00D119F3" w:rsidP="00D119F3">
      <w:pPr>
        <w:spacing w:line="276" w:lineRule="auto"/>
        <w:jc w:val="both"/>
        <w:rPr>
          <w:rFonts w:cs="Arial"/>
          <w:szCs w:val="22"/>
          <w:lang w:val="it-IT"/>
        </w:rPr>
      </w:pPr>
      <w:r w:rsidRPr="00EF0070">
        <w:rPr>
          <w:rFonts w:cs="Arial"/>
          <w:szCs w:val="22"/>
          <w:lang w:val="it-IT"/>
        </w:rPr>
        <w:t>Quella respiratoria e immunologica è una delle principali aree terapeutiche in cui opera AstraZeneca e rappresenta un fattore di crescita fondamentale per l’azienda. Con 50 anni di esperienza nelle malattie respiratorie, l’obiettivo dell’Azienda è quello di trasformare il paradigma di trattamento dell’asma e della BPCO (broncopneumopatia cronica ostruttiva) mediante trattamenti biologici precoci, azzerando gli attacchi d’asma che possono essere prevenuti ed eliminando la BPCO come una delle principali cause di morte. Le ricerche in ambito respiratorio di AstraZeneca sono incentrate sulle nuove conoscenze scientifiche riguardanti meccanismi immunitari, danni ai polmoni e anormali processi di riparazione cellulare nella malattia e nelle disfunzioni neuronali.</w:t>
      </w:r>
    </w:p>
    <w:p w14:paraId="2F155C68" w14:textId="77777777" w:rsidR="00D119F3" w:rsidRPr="00EF0070" w:rsidRDefault="00D119F3" w:rsidP="00D119F3">
      <w:pPr>
        <w:spacing w:line="276" w:lineRule="auto"/>
        <w:jc w:val="both"/>
        <w:rPr>
          <w:rFonts w:cs="Arial"/>
          <w:szCs w:val="22"/>
          <w:lang w:val="it-IT"/>
        </w:rPr>
      </w:pPr>
    </w:p>
    <w:p w14:paraId="6186DAB8" w14:textId="512DF294" w:rsidR="00D119F3" w:rsidRDefault="00D119F3" w:rsidP="00D119F3">
      <w:pPr>
        <w:spacing w:line="276" w:lineRule="auto"/>
        <w:jc w:val="both"/>
        <w:rPr>
          <w:rFonts w:cs="Arial"/>
          <w:szCs w:val="22"/>
          <w:lang w:val="it-IT"/>
        </w:rPr>
      </w:pPr>
      <w:r w:rsidRPr="00EF0070">
        <w:rPr>
          <w:rFonts w:cs="Arial"/>
          <w:szCs w:val="22"/>
          <w:lang w:val="it-IT"/>
        </w:rPr>
        <w:t xml:space="preserve">AstraZeneca sta proseguendo la ricerca scientifica nelle aree delle malattie polmonari croniche e immunologiche mediante lo studio dei percorsi comuni e dei driver alla base di patologie respiratorie e immunologiche. La crescente presenza dell’Azienda in campo immunologico si focalizza su 5 franchise a medio-lungo termine con la possibilità di trattare più patologie in aree terapeutiche che comprendono la </w:t>
      </w:r>
      <w:r w:rsidRPr="00EF0070">
        <w:rPr>
          <w:rFonts w:cs="Arial"/>
          <w:szCs w:val="22"/>
          <w:lang w:val="it-IT"/>
        </w:rPr>
        <w:lastRenderedPageBreak/>
        <w:t xml:space="preserve">reumatologia (tra cui il lupus eritematoso sistemico), la dermatologia, la gastroenterologia e le malattie sistemiche di origine </w:t>
      </w:r>
      <w:proofErr w:type="spellStart"/>
      <w:r w:rsidRPr="00EF0070">
        <w:rPr>
          <w:rFonts w:cs="Arial"/>
          <w:szCs w:val="22"/>
          <w:lang w:val="it-IT"/>
        </w:rPr>
        <w:t>eosinofilica</w:t>
      </w:r>
      <w:proofErr w:type="spellEnd"/>
      <w:r w:rsidRPr="00EF0070">
        <w:rPr>
          <w:rFonts w:cs="Arial"/>
          <w:szCs w:val="22"/>
          <w:lang w:val="it-IT"/>
        </w:rPr>
        <w:t>. L’obiettivo di AstraZeneca in campo respiratorio e immunologico è quello di modificare l’andamento della patologia e assicurare una duratura regressione della malattia per milioni di pazienti nel mondo.</w:t>
      </w:r>
    </w:p>
    <w:p w14:paraId="6ABFF6B3" w14:textId="3F1A1710" w:rsidR="00987D05" w:rsidRDefault="00987D05" w:rsidP="00D119F3">
      <w:pPr>
        <w:spacing w:line="276" w:lineRule="auto"/>
        <w:jc w:val="both"/>
        <w:rPr>
          <w:rFonts w:cs="Arial"/>
          <w:szCs w:val="22"/>
          <w:lang w:val="it-IT"/>
        </w:rPr>
      </w:pPr>
    </w:p>
    <w:p w14:paraId="6EF037C0" w14:textId="781F9BB0" w:rsidR="00987D05" w:rsidRPr="00987D05" w:rsidRDefault="00987D05" w:rsidP="00987D05">
      <w:pPr>
        <w:spacing w:line="276" w:lineRule="auto"/>
        <w:jc w:val="both"/>
        <w:rPr>
          <w:rFonts w:eastAsia="Arial" w:cs="Arial"/>
          <w:szCs w:val="22"/>
          <w:lang w:val="it-IT"/>
        </w:rPr>
      </w:pPr>
      <w:r w:rsidRPr="0062031C">
        <w:rPr>
          <w:rFonts w:cs="Arial"/>
          <w:b/>
          <w:bCs/>
          <w:szCs w:val="22"/>
          <w:lang w:val="it-IT"/>
        </w:rPr>
        <w:t>AstraZeneca</w:t>
      </w:r>
      <w:r w:rsidRPr="0062031C">
        <w:rPr>
          <w:rFonts w:cs="Arial"/>
          <w:b/>
          <w:bCs/>
          <w:szCs w:val="22"/>
          <w:lang w:val="it-IT"/>
        </w:rPr>
        <w:br/>
      </w:r>
      <w:proofErr w:type="spellStart"/>
      <w:r w:rsidRPr="737C784E">
        <w:rPr>
          <w:rFonts w:eastAsia="Arial" w:cs="Arial"/>
          <w:lang w:val="it-IT"/>
        </w:rPr>
        <w:t>AstraZeneca</w:t>
      </w:r>
      <w:proofErr w:type="spellEnd"/>
      <w:r w:rsidRPr="737C784E">
        <w:rPr>
          <w:rFonts w:eastAsia="Arial" w:cs="Arial"/>
          <w:lang w:val="it-IT"/>
        </w:rPr>
        <w:t xml:space="preserve"> è un’azienda biofarmaceutica globale impegnata nella ricerca, nello sviluppo e nella commercializzazione di farmaci etici. Ci concentriamo sulla ricerca e puntiamo a essere leader in diverse aree terapeutiche: Oncologia, Malattie rare, Cardiovascolare, Metabolico e Renale, Respiratorio e Immunologico, Infettivologia. In Italia AstraZeneca conta oltre 1000 dipendenti e ha investito nel 2021 26,4 milioni di euro in Ricerca e Sviluppo, con più di 100 studi clinici attivi in oltre 500 centri su tutto il territorio nazionale.</w:t>
      </w:r>
    </w:p>
    <w:p w14:paraId="1097A42F" w14:textId="25A80940" w:rsidR="00987D05" w:rsidRPr="0062031C" w:rsidRDefault="00987D05" w:rsidP="00987D05">
      <w:pPr>
        <w:spacing w:line="276" w:lineRule="auto"/>
        <w:contextualSpacing/>
        <w:jc w:val="both"/>
        <w:rPr>
          <w:rFonts w:cs="Arial"/>
          <w:szCs w:val="22"/>
          <w:lang w:val="it-IT"/>
        </w:rPr>
      </w:pPr>
      <w:r w:rsidRPr="0062031C">
        <w:rPr>
          <w:rFonts w:cs="Arial"/>
          <w:szCs w:val="22"/>
          <w:lang w:val="it-IT"/>
        </w:rPr>
        <w:t xml:space="preserve">Per informazioni consulta il sito </w:t>
      </w:r>
      <w:hyperlink r:id="rId15" w:history="1">
        <w:r w:rsidR="00FB4842" w:rsidRPr="00FB4842">
          <w:rPr>
            <w:rStyle w:val="Collegamentoipertestuale"/>
            <w:rFonts w:ascii="Helvetica Neue" w:hAnsi="Helvetica Neue"/>
            <w:i/>
            <w:iCs/>
            <w:color w:val="3C1053"/>
            <w:spacing w:val="5"/>
            <w:sz w:val="21"/>
            <w:szCs w:val="21"/>
            <w:lang w:val="it-IT"/>
          </w:rPr>
          <w:t>www.astrazeneca.it</w:t>
        </w:r>
      </w:hyperlink>
      <w:r w:rsidR="00FB4842" w:rsidRPr="00FB4842">
        <w:rPr>
          <w:rFonts w:ascii="Helvetica Neue" w:hAnsi="Helvetica Neue"/>
          <w:i/>
          <w:iCs/>
          <w:color w:val="3C4242"/>
          <w:spacing w:val="5"/>
          <w:sz w:val="21"/>
          <w:szCs w:val="21"/>
          <w:lang w:val="it-IT"/>
        </w:rPr>
        <w:t> e su </w:t>
      </w:r>
      <w:hyperlink r:id="rId16" w:history="1">
        <w:r w:rsidR="00FB4842" w:rsidRPr="00FB4842">
          <w:rPr>
            <w:rStyle w:val="Collegamentoipertestuale"/>
            <w:rFonts w:ascii="Helvetica Neue" w:hAnsi="Helvetica Neue"/>
            <w:i/>
            <w:iCs/>
            <w:color w:val="3C1053"/>
            <w:spacing w:val="5"/>
            <w:sz w:val="21"/>
            <w:szCs w:val="21"/>
            <w:lang w:val="it-IT"/>
          </w:rPr>
          <w:t>LinkedIn</w:t>
        </w:r>
      </w:hyperlink>
      <w:r w:rsidR="00FB4842" w:rsidRPr="00010969">
        <w:rPr>
          <w:rFonts w:ascii="Helvetica Neue" w:hAnsi="Helvetica Neue"/>
          <w:i/>
          <w:iCs/>
          <w:color w:val="3C4242"/>
          <w:spacing w:val="5"/>
          <w:sz w:val="21"/>
          <w:szCs w:val="21"/>
          <w:lang w:val="it-IT"/>
        </w:rPr>
        <w:t>.</w:t>
      </w:r>
    </w:p>
    <w:p w14:paraId="210A5B25" w14:textId="77777777" w:rsidR="00010969" w:rsidRDefault="00010969" w:rsidP="00010969">
      <w:pPr>
        <w:pStyle w:val="NormaleWeb"/>
        <w:spacing w:before="0" w:beforeAutospacing="0" w:after="0" w:afterAutospacing="0"/>
        <w:rPr>
          <w:rFonts w:ascii="Arial Unicode MS" w:hAnsi="Arial Unicode MS" w:cs="Arial Unicode MS"/>
          <w:b/>
          <w:spacing w:val="5"/>
          <w:sz w:val="22"/>
          <w:szCs w:val="22"/>
          <w:lang w:val="it-IT"/>
        </w:rPr>
      </w:pPr>
    </w:p>
    <w:p w14:paraId="6D07F2F3" w14:textId="7455F7A5" w:rsidR="00010969" w:rsidRDefault="00010969" w:rsidP="00010969">
      <w:pPr>
        <w:pStyle w:val="NormaleWeb"/>
        <w:spacing w:before="0" w:beforeAutospacing="0" w:after="0" w:afterAutospacing="0"/>
        <w:rPr>
          <w:rFonts w:ascii="Arial Unicode MS" w:hAnsi="Arial Unicode MS" w:cs="Arial Unicode MS"/>
          <w:spacing w:val="5"/>
          <w:sz w:val="22"/>
          <w:szCs w:val="22"/>
          <w:lang w:val="it-IT"/>
        </w:rPr>
      </w:pPr>
      <w:bookmarkStart w:id="3" w:name="_GoBack"/>
      <w:bookmarkEnd w:id="3"/>
      <w:r>
        <w:rPr>
          <w:rFonts w:ascii="Arial Unicode MS" w:hAnsi="Arial Unicode MS" w:cs="Arial Unicode MS"/>
          <w:b/>
          <w:spacing w:val="5"/>
          <w:sz w:val="22"/>
          <w:szCs w:val="22"/>
          <w:lang w:val="it-IT"/>
        </w:rPr>
        <w:t>Per maggiori informazioni:</w:t>
      </w:r>
    </w:p>
    <w:p w14:paraId="65005560" w14:textId="77777777" w:rsidR="00010969" w:rsidRDefault="00010969" w:rsidP="00010969">
      <w:pPr>
        <w:pStyle w:val="NormaleWeb"/>
        <w:spacing w:before="0" w:beforeAutospacing="0" w:after="0" w:afterAutospacing="0"/>
        <w:rPr>
          <w:rFonts w:ascii="Arial Unicode MS" w:hAnsi="Arial Unicode MS" w:cs="Arial Unicode MS"/>
          <w:spacing w:val="5"/>
          <w:sz w:val="22"/>
          <w:szCs w:val="22"/>
          <w:lang w:val="it-IT"/>
        </w:rPr>
      </w:pPr>
      <w:proofErr w:type="spellStart"/>
      <w:r>
        <w:rPr>
          <w:rFonts w:ascii="Arial Unicode MS" w:hAnsi="Arial Unicode MS" w:cs="Arial Unicode MS"/>
          <w:b/>
          <w:spacing w:val="5"/>
          <w:sz w:val="22"/>
          <w:szCs w:val="22"/>
          <w:lang w:val="it-IT"/>
        </w:rPr>
        <w:t>Astrazeneca</w:t>
      </w:r>
      <w:proofErr w:type="spellEnd"/>
      <w:r>
        <w:rPr>
          <w:rFonts w:ascii="Arial Unicode MS" w:hAnsi="Arial Unicode MS" w:cs="Arial Unicode MS"/>
          <w:b/>
          <w:spacing w:val="5"/>
          <w:sz w:val="22"/>
          <w:szCs w:val="22"/>
          <w:lang w:val="it-IT"/>
        </w:rPr>
        <w:t xml:space="preserve"> Italia</w:t>
      </w:r>
    </w:p>
    <w:p w14:paraId="58D842E1" w14:textId="77777777" w:rsidR="00010969" w:rsidRDefault="00010969" w:rsidP="00010969">
      <w:pPr>
        <w:pStyle w:val="NormaleWeb"/>
        <w:spacing w:before="0" w:beforeAutospacing="0" w:after="0" w:afterAutospacing="0"/>
        <w:rPr>
          <w:rFonts w:ascii="Arial Unicode MS" w:hAnsi="Arial Unicode MS" w:cs="Arial Unicode MS"/>
          <w:spacing w:val="5"/>
          <w:sz w:val="22"/>
          <w:szCs w:val="22"/>
          <w:lang w:val="it-IT"/>
        </w:rPr>
      </w:pPr>
      <w:r>
        <w:rPr>
          <w:rFonts w:ascii="Arial Unicode MS" w:hAnsi="Arial Unicode MS" w:cs="Arial Unicode MS"/>
          <w:spacing w:val="5"/>
          <w:sz w:val="22"/>
          <w:szCs w:val="22"/>
          <w:lang w:val="it-IT"/>
        </w:rPr>
        <w:t xml:space="preserve">Benedetta </w:t>
      </w:r>
      <w:proofErr w:type="spellStart"/>
      <w:r>
        <w:rPr>
          <w:rFonts w:ascii="Arial Unicode MS" w:hAnsi="Arial Unicode MS" w:cs="Arial Unicode MS"/>
          <w:spacing w:val="5"/>
          <w:sz w:val="22"/>
          <w:szCs w:val="22"/>
          <w:lang w:val="it-IT"/>
        </w:rPr>
        <w:t>Bitozzi</w:t>
      </w:r>
      <w:proofErr w:type="spellEnd"/>
      <w:r>
        <w:rPr>
          <w:rFonts w:ascii="Arial Unicode MS" w:hAnsi="Arial Unicode MS" w:cs="Arial Unicode MS"/>
          <w:spacing w:val="5"/>
          <w:sz w:val="22"/>
          <w:szCs w:val="22"/>
          <w:lang w:val="it-IT"/>
        </w:rPr>
        <w:t xml:space="preserve"> M: +39 335 8727340 – </w:t>
      </w:r>
      <w:hyperlink r:id="rId17" w:history="1">
        <w:r>
          <w:rPr>
            <w:rStyle w:val="Collegamentoipertestuale"/>
            <w:rFonts w:ascii="Arial Unicode MS" w:hAnsi="Arial Unicode MS" w:cs="Arial Unicode MS"/>
            <w:spacing w:val="5"/>
            <w:sz w:val="22"/>
            <w:szCs w:val="22"/>
            <w:lang w:val="it-IT"/>
          </w:rPr>
          <w:t>benedetta.bitozzi@astrazeneca.com</w:t>
        </w:r>
      </w:hyperlink>
    </w:p>
    <w:p w14:paraId="66F39AA6" w14:textId="77777777" w:rsidR="00987D05" w:rsidRPr="00EF0070" w:rsidRDefault="00987D05" w:rsidP="00D119F3">
      <w:pPr>
        <w:spacing w:line="276" w:lineRule="auto"/>
        <w:jc w:val="both"/>
        <w:rPr>
          <w:rFonts w:cs="Arial"/>
          <w:szCs w:val="22"/>
          <w:lang w:val="it-IT"/>
        </w:rPr>
      </w:pPr>
    </w:p>
    <w:p w14:paraId="73D6D266" w14:textId="77777777" w:rsidR="00D119F3" w:rsidRDefault="00D119F3" w:rsidP="001A44D5">
      <w:pPr>
        <w:jc w:val="both"/>
        <w:rPr>
          <w:rFonts w:cs="Arial"/>
          <w:sz w:val="18"/>
          <w:szCs w:val="18"/>
          <w:lang w:val="it-IT" w:bidi="it-IT"/>
        </w:rPr>
      </w:pPr>
    </w:p>
    <w:p w14:paraId="279386B4" w14:textId="77777777" w:rsidR="0021257E" w:rsidRPr="00AA1F6B" w:rsidRDefault="0021257E" w:rsidP="0021257E">
      <w:pPr>
        <w:spacing w:line="276" w:lineRule="auto"/>
        <w:rPr>
          <w:rFonts w:cs="Arial"/>
          <w:b/>
          <w:sz w:val="20"/>
        </w:rPr>
      </w:pPr>
      <w:r w:rsidRPr="00AA1F6B">
        <w:rPr>
          <w:rFonts w:cs="Arial"/>
          <w:b/>
          <w:sz w:val="20"/>
        </w:rPr>
        <w:t>References</w:t>
      </w:r>
    </w:p>
    <w:p w14:paraId="61A3826E" w14:textId="62C83DE5" w:rsidR="0021257E" w:rsidRPr="00530308" w:rsidRDefault="0021257E" w:rsidP="0021257E">
      <w:pPr>
        <w:pStyle w:val="paragraph"/>
        <w:numPr>
          <w:ilvl w:val="0"/>
          <w:numId w:val="45"/>
        </w:numPr>
        <w:spacing w:before="0" w:beforeAutospacing="0" w:after="0" w:afterAutospacing="0"/>
        <w:ind w:left="357" w:hanging="357"/>
        <w:textAlignment w:val="baseline"/>
        <w:rPr>
          <w:rStyle w:val="normaltextrun"/>
          <w:rFonts w:ascii="Arial" w:hAnsi="Arial" w:cs="Arial"/>
          <w:sz w:val="20"/>
          <w:szCs w:val="20"/>
        </w:rPr>
      </w:pPr>
      <w:proofErr w:type="spellStart"/>
      <w:r w:rsidRPr="00530308">
        <w:rPr>
          <w:rStyle w:val="normaltextrun"/>
          <w:rFonts w:ascii="Arial" w:hAnsi="Arial" w:cs="Arial"/>
          <w:color w:val="333333"/>
        </w:rPr>
        <w:t>Tsioni</w:t>
      </w:r>
      <w:proofErr w:type="spellEnd"/>
      <w:r w:rsidRPr="00530308">
        <w:rPr>
          <w:rStyle w:val="normaltextrun"/>
          <w:rFonts w:ascii="Arial" w:hAnsi="Arial" w:cs="Arial"/>
          <w:color w:val="333333"/>
        </w:rPr>
        <w:t xml:space="preserve"> V, et al. </w:t>
      </w:r>
      <w:proofErr w:type="spellStart"/>
      <w:r w:rsidRPr="00530308">
        <w:rPr>
          <w:rStyle w:val="normaltextrun"/>
          <w:rFonts w:ascii="Arial" w:hAnsi="Arial" w:cs="Arial"/>
          <w:color w:val="333333"/>
        </w:rPr>
        <w:t>Clin</w:t>
      </w:r>
      <w:proofErr w:type="spellEnd"/>
      <w:r w:rsidRPr="00530308">
        <w:rPr>
          <w:rStyle w:val="normaltextrun"/>
          <w:rFonts w:ascii="Arial" w:hAnsi="Arial" w:cs="Arial"/>
          <w:color w:val="333333"/>
        </w:rPr>
        <w:t xml:space="preserve"> </w:t>
      </w:r>
      <w:proofErr w:type="spellStart"/>
      <w:r w:rsidRPr="00530308">
        <w:rPr>
          <w:rStyle w:val="normaltextrun"/>
          <w:rFonts w:ascii="Arial" w:hAnsi="Arial" w:cs="Arial"/>
          <w:color w:val="333333"/>
        </w:rPr>
        <w:t>Exp</w:t>
      </w:r>
      <w:proofErr w:type="spellEnd"/>
      <w:r w:rsidRPr="00530308">
        <w:rPr>
          <w:rStyle w:val="normaltextrun"/>
          <w:rFonts w:ascii="Arial" w:hAnsi="Arial" w:cs="Arial"/>
          <w:color w:val="333333"/>
        </w:rPr>
        <w:t xml:space="preserve"> </w:t>
      </w:r>
      <w:proofErr w:type="spellStart"/>
      <w:r w:rsidRPr="00530308">
        <w:rPr>
          <w:rStyle w:val="normaltextrun"/>
          <w:rFonts w:ascii="Arial" w:hAnsi="Arial" w:cs="Arial"/>
          <w:color w:val="333333"/>
        </w:rPr>
        <w:t>Rheumatol</w:t>
      </w:r>
      <w:proofErr w:type="spellEnd"/>
      <w:r w:rsidRPr="00530308">
        <w:rPr>
          <w:rStyle w:val="normaltextrun"/>
          <w:rFonts w:ascii="Arial" w:hAnsi="Arial" w:cs="Arial"/>
          <w:color w:val="333333"/>
        </w:rPr>
        <w:t xml:space="preserve">. </w:t>
      </w:r>
      <w:proofErr w:type="gramStart"/>
      <w:r w:rsidRPr="00530308">
        <w:rPr>
          <w:rStyle w:val="normaltextrun"/>
          <w:rFonts w:ascii="Arial" w:hAnsi="Arial" w:cs="Arial"/>
          <w:color w:val="333333"/>
        </w:rPr>
        <w:t>2015;33:681</w:t>
      </w:r>
      <w:proofErr w:type="gramEnd"/>
      <w:r w:rsidRPr="00530308">
        <w:rPr>
          <w:rStyle w:val="normaltextrun"/>
          <w:rFonts w:ascii="Arial" w:hAnsi="Arial" w:cs="Arial"/>
          <w:color w:val="333333"/>
        </w:rPr>
        <w:t>-7</w:t>
      </w:r>
    </w:p>
    <w:p w14:paraId="6E10789A" w14:textId="77777777" w:rsidR="0021257E" w:rsidRPr="00530308" w:rsidRDefault="0021257E" w:rsidP="0021257E">
      <w:pPr>
        <w:pStyle w:val="paragraph"/>
        <w:numPr>
          <w:ilvl w:val="0"/>
          <w:numId w:val="45"/>
        </w:numPr>
        <w:spacing w:before="0" w:beforeAutospacing="0" w:after="0" w:afterAutospacing="0"/>
        <w:ind w:left="357" w:hanging="357"/>
        <w:rPr>
          <w:rStyle w:val="normaltextrun"/>
          <w:color w:val="333333"/>
        </w:rPr>
      </w:pPr>
      <w:r w:rsidRPr="00530308">
        <w:rPr>
          <w:rStyle w:val="normaltextrun"/>
          <w:rFonts w:ascii="Arial" w:hAnsi="Arial" w:cs="Arial"/>
          <w:color w:val="333333"/>
        </w:rPr>
        <w:t>Centers for Disease Control and Prevention. Systemic Lupus Erythematosus (SLE). Available at: </w:t>
      </w:r>
      <w:hyperlink r:id="rId18">
        <w:r w:rsidRPr="00530308">
          <w:rPr>
            <w:rStyle w:val="normaltextrun"/>
            <w:rFonts w:ascii="Arial" w:hAnsi="Arial" w:cs="Arial"/>
            <w:color w:val="333333"/>
          </w:rPr>
          <w:t>https://www.cdc.gov/lupus/facts/detailed.html</w:t>
        </w:r>
      </w:hyperlink>
      <w:r w:rsidRPr="00530308">
        <w:rPr>
          <w:rStyle w:val="normaltextrun"/>
          <w:rFonts w:ascii="Arial" w:hAnsi="Arial" w:cs="Arial"/>
          <w:color w:val="333333"/>
        </w:rPr>
        <w:t> [Last accessed: July 2022]</w:t>
      </w:r>
      <w:r w:rsidRPr="00530308">
        <w:rPr>
          <w:rStyle w:val="normaltextrun"/>
        </w:rPr>
        <w:t> </w:t>
      </w:r>
    </w:p>
    <w:p w14:paraId="08EF94A0" w14:textId="77777777" w:rsidR="0021257E" w:rsidRPr="00530308" w:rsidRDefault="0021257E" w:rsidP="0021257E">
      <w:pPr>
        <w:pStyle w:val="paragraph"/>
        <w:numPr>
          <w:ilvl w:val="0"/>
          <w:numId w:val="45"/>
        </w:numPr>
        <w:spacing w:before="0" w:beforeAutospacing="0" w:after="0" w:afterAutospacing="0"/>
        <w:ind w:left="357" w:hanging="357"/>
        <w:rPr>
          <w:rStyle w:val="normaltextrun"/>
          <w:color w:val="333333"/>
        </w:rPr>
      </w:pPr>
      <w:r w:rsidRPr="00530308">
        <w:rPr>
          <w:rStyle w:val="normaltextrun"/>
          <w:color w:val="333333"/>
        </w:rPr>
        <w:t xml:space="preserve">Medscape. Systemic Lupus Erythematosus (SLE). Available at: https://emedicine.medscape.com/article/332244-overview [Last accessed: July 2022]  </w:t>
      </w:r>
    </w:p>
    <w:p w14:paraId="5C83F501" w14:textId="77777777" w:rsidR="00ED55A4" w:rsidRDefault="00ED55A4" w:rsidP="00ED55A4">
      <w:pPr>
        <w:pStyle w:val="paragraph"/>
        <w:numPr>
          <w:ilvl w:val="0"/>
          <w:numId w:val="45"/>
        </w:numPr>
        <w:spacing w:before="0" w:beforeAutospacing="0" w:after="0" w:afterAutospacing="0"/>
        <w:ind w:left="357" w:hanging="357"/>
        <w:rPr>
          <w:rStyle w:val="normaltextrun"/>
          <w:color w:val="333333"/>
        </w:rPr>
      </w:pPr>
      <w:r w:rsidRPr="00530308">
        <w:rPr>
          <w:rStyle w:val="normaltextrun"/>
          <w:color w:val="333333"/>
        </w:rPr>
        <w:t>Bruce IN, et al. Factors associated with damage accrual in patients with systemic lupus erythematosus: results from the systemic lupus international collaborating Clinics (SLICC) inception cohort. Ann Rheum Dis. 2015; 74: 1706-1713</w:t>
      </w:r>
    </w:p>
    <w:p w14:paraId="4A17F7A7" w14:textId="1D3A3159" w:rsidR="00ED55A4" w:rsidRPr="00530308" w:rsidRDefault="00ED55A4" w:rsidP="00530308">
      <w:pPr>
        <w:pStyle w:val="paragraph"/>
        <w:numPr>
          <w:ilvl w:val="0"/>
          <w:numId w:val="45"/>
        </w:numPr>
        <w:spacing w:before="0" w:beforeAutospacing="0" w:after="0" w:afterAutospacing="0"/>
        <w:ind w:left="357" w:hanging="357"/>
        <w:rPr>
          <w:rStyle w:val="normaltextrun"/>
          <w:color w:val="333333"/>
        </w:rPr>
      </w:pPr>
      <w:r w:rsidRPr="00530308">
        <w:rPr>
          <w:rStyle w:val="normaltextrun"/>
          <w:rFonts w:cs="Arial"/>
          <w:color w:val="333333"/>
        </w:rPr>
        <w:t>Segura BT, et al. Damage accrual and mortality over long-term follow-up in 300 patients with systemic lupus erythematosus in a multi-ethnic British cohort. </w:t>
      </w:r>
      <w:proofErr w:type="spellStart"/>
      <w:r w:rsidRPr="00530308">
        <w:rPr>
          <w:rStyle w:val="normaltextrun"/>
          <w:rFonts w:cs="Arial"/>
          <w:color w:val="333333"/>
        </w:rPr>
        <w:t>Rheumatol</w:t>
      </w:r>
      <w:proofErr w:type="spellEnd"/>
      <w:r w:rsidRPr="00530308">
        <w:rPr>
          <w:rStyle w:val="normaltextrun"/>
          <w:rFonts w:cs="Arial"/>
          <w:color w:val="333333"/>
        </w:rPr>
        <w:t>. 2020; 59 (3): 524-533</w:t>
      </w:r>
    </w:p>
    <w:p w14:paraId="46313BA1" w14:textId="77777777" w:rsidR="00ED55A4" w:rsidRPr="00530308" w:rsidRDefault="00ED55A4" w:rsidP="00ED55A4">
      <w:pPr>
        <w:pStyle w:val="paragraph"/>
        <w:numPr>
          <w:ilvl w:val="0"/>
          <w:numId w:val="45"/>
        </w:numPr>
        <w:spacing w:before="0" w:beforeAutospacing="0" w:after="0" w:afterAutospacing="0"/>
        <w:ind w:left="357" w:hanging="357"/>
        <w:textAlignment w:val="baseline"/>
        <w:rPr>
          <w:rStyle w:val="normaltextrun"/>
          <w:color w:val="333333"/>
        </w:rPr>
      </w:pPr>
      <w:r w:rsidRPr="00530308">
        <w:rPr>
          <w:rStyle w:val="normaltextrun"/>
          <w:color w:val="333333"/>
        </w:rPr>
        <w:t xml:space="preserve">Chambers SA, et al. Damage and mortality in a group of British patients with systemic lupus erythematosus followed up for over 10 years. </w:t>
      </w:r>
      <w:proofErr w:type="spellStart"/>
      <w:r w:rsidRPr="00530308">
        <w:rPr>
          <w:rStyle w:val="normaltextrun"/>
          <w:color w:val="333333"/>
        </w:rPr>
        <w:t>Rheumatol</w:t>
      </w:r>
      <w:proofErr w:type="spellEnd"/>
      <w:r w:rsidRPr="00530308">
        <w:rPr>
          <w:rStyle w:val="normaltextrun"/>
          <w:color w:val="333333"/>
        </w:rPr>
        <w:t>. 2009; 48: 673-675.</w:t>
      </w:r>
    </w:p>
    <w:p w14:paraId="17110E11" w14:textId="0AD27077" w:rsidR="00ED55A4" w:rsidRPr="00530308" w:rsidRDefault="00ED55A4" w:rsidP="00530308">
      <w:pPr>
        <w:pStyle w:val="paragraph"/>
        <w:numPr>
          <w:ilvl w:val="0"/>
          <w:numId w:val="45"/>
        </w:numPr>
        <w:spacing w:before="0" w:beforeAutospacing="0" w:after="0" w:afterAutospacing="0"/>
        <w:ind w:left="357" w:hanging="357"/>
        <w:textAlignment w:val="baseline"/>
        <w:rPr>
          <w:rStyle w:val="normaltextrun"/>
        </w:rPr>
      </w:pPr>
      <w:proofErr w:type="spellStart"/>
      <w:r w:rsidRPr="00530308">
        <w:rPr>
          <w:rStyle w:val="normaltextrun"/>
          <w:color w:val="333333"/>
        </w:rPr>
        <w:t>Morand</w:t>
      </w:r>
      <w:proofErr w:type="spellEnd"/>
      <w:r w:rsidRPr="00530308">
        <w:rPr>
          <w:rStyle w:val="normaltextrun"/>
          <w:color w:val="333333"/>
        </w:rPr>
        <w:t xml:space="preserve"> EF, et al. Efficacy and Safety of </w:t>
      </w:r>
      <w:proofErr w:type="spellStart"/>
      <w:r w:rsidRPr="00530308">
        <w:rPr>
          <w:rStyle w:val="normaltextrun"/>
          <w:color w:val="333333"/>
        </w:rPr>
        <w:t>Anifrolumab</w:t>
      </w:r>
      <w:proofErr w:type="spellEnd"/>
      <w:r w:rsidRPr="00530308">
        <w:rPr>
          <w:rStyle w:val="normaltextrun"/>
          <w:color w:val="333333"/>
        </w:rPr>
        <w:t xml:space="preserve"> in Patients </w:t>
      </w:r>
      <w:proofErr w:type="gramStart"/>
      <w:r w:rsidRPr="00530308">
        <w:rPr>
          <w:rStyle w:val="normaltextrun"/>
          <w:color w:val="333333"/>
        </w:rPr>
        <w:t>With</w:t>
      </w:r>
      <w:proofErr w:type="gramEnd"/>
      <w:r w:rsidRPr="00530308">
        <w:rPr>
          <w:rStyle w:val="normaltextrun"/>
          <w:color w:val="333333"/>
        </w:rPr>
        <w:t xml:space="preserve"> Moderate to Severe Systemic Lupus Erythematosus: Results of the Second Phase 3 Randomized Controlled Trial. N </w:t>
      </w:r>
      <w:proofErr w:type="spellStart"/>
      <w:r w:rsidRPr="00530308">
        <w:rPr>
          <w:rStyle w:val="normaltextrun"/>
          <w:color w:val="333333"/>
        </w:rPr>
        <w:t>Engl</w:t>
      </w:r>
      <w:proofErr w:type="spellEnd"/>
      <w:r w:rsidRPr="00530308">
        <w:rPr>
          <w:rStyle w:val="normaltextrun"/>
          <w:color w:val="333333"/>
        </w:rPr>
        <w:t xml:space="preserve"> J Med. 2020; 382 (3): 211-221</w:t>
      </w:r>
    </w:p>
    <w:p w14:paraId="71444849" w14:textId="77777777" w:rsidR="00ED55A4" w:rsidRPr="00530308" w:rsidRDefault="00ED55A4" w:rsidP="00ED55A4">
      <w:pPr>
        <w:pStyle w:val="paragraph"/>
        <w:numPr>
          <w:ilvl w:val="0"/>
          <w:numId w:val="45"/>
        </w:numPr>
        <w:spacing w:before="0" w:beforeAutospacing="0" w:after="0" w:afterAutospacing="0"/>
        <w:ind w:left="357" w:hanging="357"/>
        <w:textAlignment w:val="baseline"/>
        <w:rPr>
          <w:rStyle w:val="normaltextrun"/>
          <w:color w:val="333333"/>
        </w:rPr>
      </w:pPr>
      <w:proofErr w:type="spellStart"/>
      <w:r w:rsidRPr="00530308">
        <w:rPr>
          <w:rStyle w:val="normaltextrun"/>
          <w:color w:val="333333"/>
        </w:rPr>
        <w:t>Furie</w:t>
      </w:r>
      <w:proofErr w:type="spellEnd"/>
      <w:r w:rsidRPr="00530308">
        <w:rPr>
          <w:rStyle w:val="normaltextrun"/>
          <w:color w:val="333333"/>
        </w:rPr>
        <w:t xml:space="preserve"> R, et al. </w:t>
      </w:r>
      <w:proofErr w:type="spellStart"/>
      <w:r w:rsidRPr="00530308">
        <w:rPr>
          <w:rStyle w:val="normaltextrun"/>
          <w:color w:val="333333"/>
        </w:rPr>
        <w:t>Anifrolumab</w:t>
      </w:r>
      <w:proofErr w:type="spellEnd"/>
      <w:r w:rsidRPr="00530308">
        <w:rPr>
          <w:rStyle w:val="normaltextrun"/>
          <w:color w:val="333333"/>
        </w:rPr>
        <w:t xml:space="preserve">, an Anti–Interferon‐α Receptor Monoclonal Antibody, in Moderate‐to‐Severe Systemic Lupus Erythematosus. Arthritis </w:t>
      </w:r>
      <w:proofErr w:type="spellStart"/>
      <w:r w:rsidRPr="00530308">
        <w:rPr>
          <w:rStyle w:val="normaltextrun"/>
          <w:color w:val="333333"/>
        </w:rPr>
        <w:t>Rheumatol</w:t>
      </w:r>
      <w:proofErr w:type="spellEnd"/>
      <w:r w:rsidRPr="00530308">
        <w:rPr>
          <w:rStyle w:val="normaltextrun"/>
          <w:color w:val="333333"/>
        </w:rPr>
        <w:t>. 2017; 69 (2): 376-386.</w:t>
      </w:r>
    </w:p>
    <w:p w14:paraId="6C5FCA36" w14:textId="4AE5DC1C" w:rsidR="00ED55A4" w:rsidRPr="00530308" w:rsidRDefault="00ED55A4" w:rsidP="00ED55A4">
      <w:pPr>
        <w:pStyle w:val="paragraph"/>
        <w:numPr>
          <w:ilvl w:val="0"/>
          <w:numId w:val="45"/>
        </w:numPr>
        <w:spacing w:before="0" w:beforeAutospacing="0" w:after="0" w:afterAutospacing="0"/>
        <w:ind w:left="357" w:hanging="357"/>
        <w:textAlignment w:val="baseline"/>
        <w:rPr>
          <w:rStyle w:val="normaltextrun"/>
        </w:rPr>
      </w:pPr>
      <w:proofErr w:type="spellStart"/>
      <w:r w:rsidRPr="00530308">
        <w:rPr>
          <w:rStyle w:val="normaltextrun"/>
        </w:rPr>
        <w:t>Anifrolumab</w:t>
      </w:r>
      <w:proofErr w:type="spellEnd"/>
      <w:r w:rsidRPr="00530308">
        <w:rPr>
          <w:rStyle w:val="normaltextrun"/>
        </w:rPr>
        <w:t xml:space="preserve"> reduces flare rates in patients with moderate to severe systemic lupus erythematosus </w:t>
      </w:r>
      <w:hyperlink r:id="rId19" w:history="1">
        <w:r w:rsidR="004906A6" w:rsidRPr="00530308">
          <w:rPr>
            <w:rStyle w:val="normaltextrun"/>
            <w:color w:val="333333"/>
          </w:rPr>
          <w:t>https://pubmed.ncbi.nlm.nih.gov/33977796/</w:t>
        </w:r>
      </w:hyperlink>
      <w:r w:rsidRPr="00530308">
        <w:rPr>
          <w:rStyle w:val="normaltextrun"/>
        </w:rPr>
        <w:t>)</w:t>
      </w:r>
    </w:p>
    <w:p w14:paraId="47B0EF7D" w14:textId="7EA47748" w:rsidR="0021257E" w:rsidRPr="00530308" w:rsidRDefault="004906A6" w:rsidP="005A339A">
      <w:pPr>
        <w:pStyle w:val="paragraph"/>
        <w:numPr>
          <w:ilvl w:val="0"/>
          <w:numId w:val="45"/>
        </w:numPr>
        <w:spacing w:before="0" w:beforeAutospacing="0" w:after="0" w:afterAutospacing="0"/>
        <w:ind w:left="357" w:hanging="357"/>
        <w:jc w:val="both"/>
        <w:textAlignment w:val="baseline"/>
        <w:rPr>
          <w:rStyle w:val="normaltextrun"/>
          <w:color w:val="333333"/>
        </w:rPr>
      </w:pPr>
      <w:r w:rsidRPr="00530308">
        <w:rPr>
          <w:rStyle w:val="normaltextrun"/>
        </w:rPr>
        <w:t>Conti F, Lupus 2014</w:t>
      </w:r>
    </w:p>
    <w:p w14:paraId="068108F5" w14:textId="173D92FE" w:rsidR="004906A6" w:rsidRPr="00530308" w:rsidRDefault="004906A6" w:rsidP="005A339A">
      <w:pPr>
        <w:pStyle w:val="paragraph"/>
        <w:numPr>
          <w:ilvl w:val="0"/>
          <w:numId w:val="45"/>
        </w:numPr>
        <w:spacing w:before="0" w:beforeAutospacing="0" w:after="0" w:afterAutospacing="0"/>
        <w:ind w:left="357" w:hanging="357"/>
        <w:jc w:val="both"/>
        <w:textAlignment w:val="baseline"/>
        <w:rPr>
          <w:rStyle w:val="normaltextrun"/>
          <w:color w:val="333333"/>
        </w:rPr>
      </w:pPr>
      <w:proofErr w:type="spellStart"/>
      <w:r w:rsidRPr="00530308">
        <w:rPr>
          <w:rStyle w:val="normaltextrun"/>
          <w:color w:val="333333"/>
        </w:rPr>
        <w:t>Boomsma</w:t>
      </w:r>
      <w:proofErr w:type="spellEnd"/>
      <w:r w:rsidRPr="00530308">
        <w:rPr>
          <w:rStyle w:val="normaltextrun"/>
          <w:color w:val="333333"/>
        </w:rPr>
        <w:t xml:space="preserve"> MM et al. Patients’ perceptions of the effects of systemic lupus erythematosus on health, function, income, and interpersonal relationships: a comparison with Wegener’s granulomatosis. Arthritis Rheum </w:t>
      </w:r>
      <w:proofErr w:type="gramStart"/>
      <w:r w:rsidRPr="00530308">
        <w:rPr>
          <w:rStyle w:val="normaltextrun"/>
          <w:color w:val="333333"/>
        </w:rPr>
        <w:t>2002;47:196</w:t>
      </w:r>
      <w:proofErr w:type="gramEnd"/>
      <w:r w:rsidRPr="00530308">
        <w:rPr>
          <w:rStyle w:val="normaltextrun"/>
          <w:color w:val="333333"/>
        </w:rPr>
        <w:t>-201.</w:t>
      </w:r>
    </w:p>
    <w:p w14:paraId="587F38CA" w14:textId="77777777" w:rsidR="004906A6" w:rsidRPr="00530308" w:rsidRDefault="004906A6" w:rsidP="004906A6">
      <w:pPr>
        <w:pStyle w:val="paragraph"/>
        <w:numPr>
          <w:ilvl w:val="0"/>
          <w:numId w:val="45"/>
        </w:numPr>
        <w:spacing w:before="0" w:beforeAutospacing="0" w:after="0" w:afterAutospacing="0"/>
        <w:ind w:left="357" w:hanging="357"/>
        <w:jc w:val="both"/>
        <w:textAlignment w:val="baseline"/>
        <w:rPr>
          <w:rStyle w:val="normaltextrun"/>
          <w:color w:val="333333"/>
        </w:rPr>
      </w:pPr>
      <w:r w:rsidRPr="00530308">
        <w:rPr>
          <w:rStyle w:val="normaltextrun"/>
          <w:color w:val="333333"/>
        </w:rPr>
        <w:t>Hammond ER, et al. Lupus Sci Med. 2021;</w:t>
      </w:r>
      <w:proofErr w:type="gramStart"/>
      <w:r w:rsidRPr="00530308">
        <w:rPr>
          <w:rStyle w:val="normaltextrun"/>
          <w:color w:val="333333"/>
        </w:rPr>
        <w:t>8:e</w:t>
      </w:r>
      <w:proofErr w:type="gramEnd"/>
      <w:r w:rsidRPr="00530308">
        <w:rPr>
          <w:rStyle w:val="normaltextrun"/>
          <w:color w:val="333333"/>
        </w:rPr>
        <w:t xml:space="preserve">000504  </w:t>
      </w:r>
    </w:p>
    <w:p w14:paraId="17F07591" w14:textId="4986EEAD" w:rsidR="004906A6" w:rsidRPr="00530308" w:rsidRDefault="004906A6" w:rsidP="00530308">
      <w:pPr>
        <w:pStyle w:val="paragraph"/>
        <w:numPr>
          <w:ilvl w:val="0"/>
          <w:numId w:val="45"/>
        </w:numPr>
        <w:spacing w:before="0" w:beforeAutospacing="0" w:after="0" w:afterAutospacing="0"/>
        <w:ind w:left="357" w:hanging="357"/>
        <w:jc w:val="both"/>
        <w:textAlignment w:val="baseline"/>
        <w:rPr>
          <w:rStyle w:val="normaltextrun"/>
          <w:color w:val="333333"/>
        </w:rPr>
      </w:pPr>
      <w:proofErr w:type="spellStart"/>
      <w:r w:rsidRPr="00530308">
        <w:rPr>
          <w:rStyle w:val="normaltextrun"/>
          <w:color w:val="333333"/>
        </w:rPr>
        <w:t>Doria</w:t>
      </w:r>
      <w:proofErr w:type="spellEnd"/>
      <w:r w:rsidRPr="00530308">
        <w:rPr>
          <w:rStyle w:val="normaltextrun"/>
          <w:color w:val="333333"/>
        </w:rPr>
        <w:t xml:space="preserve">, A., et al., Clinical profile and direct medical cost of care of adults presenting with systemic lupus erythematosus in Italy. </w:t>
      </w:r>
      <w:proofErr w:type="spellStart"/>
      <w:r w:rsidRPr="00530308">
        <w:rPr>
          <w:rStyle w:val="normaltextrun"/>
          <w:color w:val="333333"/>
        </w:rPr>
        <w:t>Clin</w:t>
      </w:r>
      <w:proofErr w:type="spellEnd"/>
      <w:r w:rsidRPr="00530308">
        <w:rPr>
          <w:rStyle w:val="normaltextrun"/>
          <w:color w:val="333333"/>
        </w:rPr>
        <w:t xml:space="preserve"> </w:t>
      </w:r>
      <w:proofErr w:type="spellStart"/>
      <w:r w:rsidRPr="00530308">
        <w:rPr>
          <w:rStyle w:val="normaltextrun"/>
          <w:color w:val="333333"/>
        </w:rPr>
        <w:t>Exp</w:t>
      </w:r>
      <w:proofErr w:type="spellEnd"/>
      <w:r w:rsidRPr="00530308">
        <w:rPr>
          <w:rStyle w:val="normaltextrun"/>
          <w:color w:val="333333"/>
        </w:rPr>
        <w:t xml:space="preserve"> </w:t>
      </w:r>
      <w:proofErr w:type="spellStart"/>
      <w:r w:rsidRPr="00530308">
        <w:rPr>
          <w:rStyle w:val="normaltextrun"/>
          <w:color w:val="333333"/>
        </w:rPr>
        <w:t>Rheumatol</w:t>
      </w:r>
      <w:proofErr w:type="spellEnd"/>
      <w:r w:rsidRPr="00530308">
        <w:rPr>
          <w:rStyle w:val="normaltextrun"/>
          <w:color w:val="333333"/>
        </w:rPr>
        <w:t>, 2015. 33(3): p. 375-84.</w:t>
      </w:r>
    </w:p>
    <w:p w14:paraId="324AC4BE" w14:textId="77777777" w:rsidR="00883D1A" w:rsidRPr="00530308" w:rsidRDefault="00883D1A" w:rsidP="00883D1A">
      <w:pPr>
        <w:pStyle w:val="paragraph"/>
        <w:numPr>
          <w:ilvl w:val="0"/>
          <w:numId w:val="45"/>
        </w:numPr>
        <w:spacing w:before="0" w:beforeAutospacing="0" w:after="0" w:afterAutospacing="0"/>
        <w:ind w:left="357" w:hanging="357"/>
        <w:textAlignment w:val="baseline"/>
        <w:rPr>
          <w:rStyle w:val="normaltextrun"/>
          <w:color w:val="333333"/>
        </w:rPr>
      </w:pPr>
      <w:r w:rsidRPr="00530308">
        <w:rPr>
          <w:rStyle w:val="normaltextrun"/>
          <w:color w:val="333333"/>
        </w:rPr>
        <w:t>The Lupus Foundation of America. What is lupus? Available at: </w:t>
      </w:r>
      <w:hyperlink r:id="rId20" w:tgtFrame="_blank" w:history="1">
        <w:r w:rsidRPr="00530308">
          <w:rPr>
            <w:rStyle w:val="normaltextrun"/>
            <w:color w:val="333333"/>
          </w:rPr>
          <w:t>https://www.lupus.org/resources/what-is-lupus</w:t>
        </w:r>
      </w:hyperlink>
      <w:r w:rsidRPr="00530308">
        <w:rPr>
          <w:rStyle w:val="normaltextrun"/>
          <w:color w:val="333333"/>
        </w:rPr>
        <w:t> [Last accessed: January 2022]</w:t>
      </w:r>
      <w:r w:rsidRPr="00530308">
        <w:rPr>
          <w:rStyle w:val="normaltextrun"/>
        </w:rPr>
        <w:t> </w:t>
      </w:r>
    </w:p>
    <w:p w14:paraId="2EAE5DC0" w14:textId="5C619D98" w:rsidR="004906A6" w:rsidRPr="00530308" w:rsidRDefault="00883D1A" w:rsidP="005A339A">
      <w:pPr>
        <w:pStyle w:val="paragraph"/>
        <w:numPr>
          <w:ilvl w:val="0"/>
          <w:numId w:val="45"/>
        </w:numPr>
        <w:spacing w:before="0" w:beforeAutospacing="0" w:after="0" w:afterAutospacing="0"/>
        <w:ind w:left="357" w:hanging="357"/>
        <w:jc w:val="both"/>
        <w:textAlignment w:val="baseline"/>
        <w:rPr>
          <w:rStyle w:val="normaltextrun"/>
          <w:color w:val="333333"/>
        </w:rPr>
      </w:pPr>
      <w:r w:rsidRPr="00530308">
        <w:rPr>
          <w:rStyle w:val="normaltextrun"/>
          <w:color w:val="333333"/>
        </w:rPr>
        <w:t>American College of Rheumatology. Guidelines for referral and management of systemic lupus erythematosus in adults. Arthritis &amp; Rheumatology. 1999; 42: 1785-1796.</w:t>
      </w:r>
      <w:r w:rsidRPr="00530308">
        <w:rPr>
          <w:rStyle w:val="normaltextrun"/>
        </w:rPr>
        <w:t> </w:t>
      </w:r>
    </w:p>
    <w:p w14:paraId="27E7A51D" w14:textId="29DEA7EF" w:rsidR="00F05972" w:rsidRPr="00530308" w:rsidRDefault="00F05972" w:rsidP="005A339A">
      <w:pPr>
        <w:pStyle w:val="paragraph"/>
        <w:numPr>
          <w:ilvl w:val="0"/>
          <w:numId w:val="45"/>
        </w:numPr>
        <w:spacing w:before="0" w:beforeAutospacing="0" w:after="0" w:afterAutospacing="0"/>
        <w:ind w:left="357" w:hanging="357"/>
        <w:jc w:val="both"/>
        <w:textAlignment w:val="baseline"/>
        <w:rPr>
          <w:rStyle w:val="normaltextrun"/>
          <w:color w:val="333333"/>
        </w:rPr>
      </w:pPr>
      <w:proofErr w:type="spellStart"/>
      <w:r w:rsidRPr="00530308">
        <w:rPr>
          <w:rStyle w:val="normaltextrun"/>
          <w:color w:val="333333"/>
        </w:rPr>
        <w:t>Furie</w:t>
      </w:r>
      <w:proofErr w:type="spellEnd"/>
      <w:r w:rsidRPr="00530308">
        <w:rPr>
          <w:rStyle w:val="normaltextrun"/>
          <w:color w:val="333333"/>
        </w:rPr>
        <w:t> R, et al. Type I interferon inhibitor </w:t>
      </w:r>
      <w:proofErr w:type="spellStart"/>
      <w:r w:rsidRPr="00530308">
        <w:rPr>
          <w:rStyle w:val="normaltextrun"/>
          <w:color w:val="333333"/>
        </w:rPr>
        <w:t>anifrolumab</w:t>
      </w:r>
      <w:proofErr w:type="spellEnd"/>
      <w:r w:rsidRPr="00530308">
        <w:rPr>
          <w:rStyle w:val="normaltextrun"/>
          <w:color w:val="333333"/>
        </w:rPr>
        <w:t xml:space="preserve"> in active systemic lupus erythematosus (TULIP-1): a </w:t>
      </w:r>
      <w:proofErr w:type="spellStart"/>
      <w:r w:rsidRPr="00530308">
        <w:rPr>
          <w:rStyle w:val="normaltextrun"/>
          <w:color w:val="333333"/>
        </w:rPr>
        <w:t>randomised</w:t>
      </w:r>
      <w:proofErr w:type="spellEnd"/>
      <w:r w:rsidRPr="00530308">
        <w:rPr>
          <w:rStyle w:val="normaltextrun"/>
          <w:color w:val="333333"/>
        </w:rPr>
        <w:t>, controlled, phase 3 trial. Lancet </w:t>
      </w:r>
      <w:proofErr w:type="spellStart"/>
      <w:r w:rsidRPr="00530308">
        <w:rPr>
          <w:rStyle w:val="normaltextrun"/>
          <w:color w:val="333333"/>
        </w:rPr>
        <w:t>Rheumatol</w:t>
      </w:r>
      <w:proofErr w:type="spellEnd"/>
      <w:r w:rsidRPr="00530308">
        <w:rPr>
          <w:rStyle w:val="normaltextrun"/>
          <w:color w:val="333333"/>
        </w:rPr>
        <w:t>. 2019; 1 (4): e208-e219</w:t>
      </w:r>
    </w:p>
    <w:p w14:paraId="1690304A" w14:textId="77777777" w:rsidR="00F05972" w:rsidRPr="00530308" w:rsidRDefault="00F05972" w:rsidP="00F05972">
      <w:pPr>
        <w:pStyle w:val="paragraph"/>
        <w:numPr>
          <w:ilvl w:val="0"/>
          <w:numId w:val="45"/>
        </w:numPr>
        <w:spacing w:before="0" w:beforeAutospacing="0" w:after="0" w:afterAutospacing="0"/>
        <w:ind w:left="357" w:hanging="357"/>
        <w:textAlignment w:val="baseline"/>
        <w:rPr>
          <w:rStyle w:val="normaltextrun"/>
          <w:color w:val="333333"/>
        </w:rPr>
      </w:pPr>
      <w:r w:rsidRPr="00530308">
        <w:rPr>
          <w:rStyle w:val="normaltextrun"/>
          <w:color w:val="333333"/>
        </w:rPr>
        <w:lastRenderedPageBreak/>
        <w:t>ClinicalTrials.gov. Long Term Safety of </w:t>
      </w:r>
      <w:proofErr w:type="spellStart"/>
      <w:r w:rsidRPr="00530308">
        <w:rPr>
          <w:rStyle w:val="normaltextrun"/>
          <w:color w:val="333333"/>
        </w:rPr>
        <w:t>Anifrolumab</w:t>
      </w:r>
      <w:proofErr w:type="spellEnd"/>
      <w:r w:rsidRPr="00530308">
        <w:rPr>
          <w:rStyle w:val="normaltextrun"/>
          <w:color w:val="333333"/>
        </w:rPr>
        <w:t> in Adult Subjects </w:t>
      </w:r>
      <w:proofErr w:type="gramStart"/>
      <w:r w:rsidRPr="00530308">
        <w:rPr>
          <w:rStyle w:val="normaltextrun"/>
          <w:color w:val="333333"/>
        </w:rPr>
        <w:t>With</w:t>
      </w:r>
      <w:proofErr w:type="gramEnd"/>
      <w:r w:rsidRPr="00530308">
        <w:rPr>
          <w:rStyle w:val="normaltextrun"/>
          <w:color w:val="333333"/>
        </w:rPr>
        <w:t> Active Systemic Lupus Erythematosus (TULIP SLE LTE). </w:t>
      </w:r>
      <w:hyperlink r:id="rId21" w:tgtFrame="_blank" w:history="1">
        <w:r w:rsidRPr="00530308">
          <w:rPr>
            <w:rStyle w:val="normaltextrun"/>
            <w:color w:val="333333"/>
          </w:rPr>
          <w:t>https://www.clinicaltrials.gov/ct2/show/NCT02794285</w:t>
        </w:r>
      </w:hyperlink>
      <w:r w:rsidRPr="00530308">
        <w:rPr>
          <w:rStyle w:val="normaltextrun"/>
          <w:color w:val="333333"/>
        </w:rPr>
        <w:t> [Last accessed: January 2022].</w:t>
      </w:r>
      <w:r w:rsidRPr="00530308">
        <w:rPr>
          <w:rStyle w:val="normaltextrun"/>
        </w:rPr>
        <w:t> </w:t>
      </w:r>
    </w:p>
    <w:p w14:paraId="2500C29A" w14:textId="77777777" w:rsidR="00F05972" w:rsidRPr="00530308" w:rsidRDefault="00F05972" w:rsidP="00F05972">
      <w:pPr>
        <w:pStyle w:val="paragraph"/>
        <w:numPr>
          <w:ilvl w:val="0"/>
          <w:numId w:val="45"/>
        </w:numPr>
        <w:spacing w:before="0" w:beforeAutospacing="0" w:after="0" w:afterAutospacing="0"/>
        <w:ind w:left="357" w:hanging="357"/>
        <w:textAlignment w:val="baseline"/>
        <w:rPr>
          <w:rStyle w:val="normaltextrun"/>
          <w:color w:val="333333"/>
        </w:rPr>
      </w:pPr>
      <w:r w:rsidRPr="00530308">
        <w:rPr>
          <w:rStyle w:val="normaltextrun"/>
          <w:color w:val="333333"/>
        </w:rPr>
        <w:t>ClinicalTrials.gov. Subcutaneous </w:t>
      </w:r>
      <w:proofErr w:type="spellStart"/>
      <w:r w:rsidRPr="00530308">
        <w:rPr>
          <w:rStyle w:val="normaltextrun"/>
          <w:color w:val="333333"/>
        </w:rPr>
        <w:t>Anifrolumab</w:t>
      </w:r>
      <w:proofErr w:type="spellEnd"/>
      <w:r w:rsidRPr="00530308">
        <w:rPr>
          <w:rStyle w:val="normaltextrun"/>
          <w:color w:val="333333"/>
        </w:rPr>
        <w:t> in Adult Patients </w:t>
      </w:r>
      <w:proofErr w:type="gramStart"/>
      <w:r w:rsidRPr="00530308">
        <w:rPr>
          <w:rStyle w:val="normaltextrun"/>
          <w:color w:val="333333"/>
        </w:rPr>
        <w:t>With</w:t>
      </w:r>
      <w:proofErr w:type="gramEnd"/>
      <w:r w:rsidRPr="00530308">
        <w:rPr>
          <w:rStyle w:val="normaltextrun"/>
          <w:color w:val="333333"/>
        </w:rPr>
        <w:t> Systemic Lupus Erythematosus (Tulip SC). Available at: </w:t>
      </w:r>
      <w:hyperlink r:id="rId22" w:tgtFrame="_blank" w:history="1">
        <w:r w:rsidRPr="00530308">
          <w:rPr>
            <w:rStyle w:val="normaltextrun"/>
            <w:color w:val="333333"/>
          </w:rPr>
          <w:t>https://clinicaltrials.gov/ct2/show/NCT04877691</w:t>
        </w:r>
      </w:hyperlink>
      <w:r w:rsidRPr="00530308">
        <w:rPr>
          <w:rStyle w:val="normaltextrun"/>
          <w:color w:val="333333"/>
        </w:rPr>
        <w:t>  [Last accessed: January 2022]</w:t>
      </w:r>
      <w:r w:rsidRPr="00530308">
        <w:rPr>
          <w:rStyle w:val="normaltextrun"/>
        </w:rPr>
        <w:t> </w:t>
      </w:r>
    </w:p>
    <w:p w14:paraId="0C18AA30" w14:textId="79DEB93B" w:rsidR="00530308" w:rsidRPr="00530308" w:rsidRDefault="00F05972" w:rsidP="00530308">
      <w:pPr>
        <w:pStyle w:val="paragraph"/>
        <w:numPr>
          <w:ilvl w:val="0"/>
          <w:numId w:val="45"/>
        </w:numPr>
        <w:spacing w:before="0" w:beforeAutospacing="0" w:after="0" w:afterAutospacing="0"/>
        <w:ind w:left="357" w:hanging="357"/>
        <w:jc w:val="both"/>
        <w:textAlignment w:val="baseline"/>
        <w:rPr>
          <w:rStyle w:val="normaltextrun"/>
          <w:color w:val="333333"/>
        </w:rPr>
      </w:pPr>
      <w:r w:rsidRPr="00530308">
        <w:rPr>
          <w:rStyle w:val="normaltextrun"/>
          <w:color w:val="333333"/>
        </w:rPr>
        <w:t>AstraZeneca plc. </w:t>
      </w:r>
      <w:proofErr w:type="spellStart"/>
      <w:r w:rsidRPr="00530308">
        <w:rPr>
          <w:rStyle w:val="normaltextrun"/>
          <w:color w:val="333333"/>
        </w:rPr>
        <w:t>anifrolumab</w:t>
      </w:r>
      <w:proofErr w:type="spellEnd"/>
      <w:r w:rsidRPr="00530308">
        <w:rPr>
          <w:rStyle w:val="normaltextrun"/>
          <w:color w:val="333333"/>
        </w:rPr>
        <w:t xml:space="preserve"> approved in the US for moderate to severe systemic lupus erythematosus. Available at: </w:t>
      </w:r>
      <w:hyperlink r:id="rId23" w:tgtFrame="_blank" w:history="1">
        <w:r w:rsidRPr="00530308">
          <w:rPr>
            <w:rStyle w:val="normaltextrun"/>
            <w:color w:val="333333"/>
          </w:rPr>
          <w:t>https://www.astrazeneca.com/media-centre/press-releases/2021/saphnelo-approved-in-the-us-for-sle.html</w:t>
        </w:r>
      </w:hyperlink>
      <w:r w:rsidRPr="00530308">
        <w:rPr>
          <w:rStyle w:val="normaltextrun"/>
          <w:color w:val="333333"/>
        </w:rPr>
        <w:t> [Last accessed: January 2022]</w:t>
      </w:r>
    </w:p>
    <w:p w14:paraId="32311DB1" w14:textId="77777777" w:rsidR="00530308" w:rsidRPr="00530308" w:rsidRDefault="00530308" w:rsidP="00530308">
      <w:pPr>
        <w:pStyle w:val="paragraph"/>
        <w:numPr>
          <w:ilvl w:val="0"/>
          <w:numId w:val="45"/>
        </w:numPr>
        <w:spacing w:before="0" w:beforeAutospacing="0" w:after="0" w:afterAutospacing="0"/>
        <w:ind w:left="357" w:hanging="357"/>
        <w:textAlignment w:val="baseline"/>
        <w:rPr>
          <w:rStyle w:val="normaltextrun"/>
          <w:color w:val="333333"/>
        </w:rPr>
      </w:pPr>
      <w:proofErr w:type="spellStart"/>
      <w:r w:rsidRPr="00530308">
        <w:rPr>
          <w:rStyle w:val="normaltextrun"/>
          <w:color w:val="333333"/>
        </w:rPr>
        <w:t>Lauwerys</w:t>
      </w:r>
      <w:proofErr w:type="spellEnd"/>
      <w:r w:rsidRPr="00530308">
        <w:rPr>
          <w:rStyle w:val="normaltextrun"/>
          <w:color w:val="333333"/>
        </w:rPr>
        <w:t> BR, et al. Type I interferon blockade in systemic lupus erythematosus: where do we stand? </w:t>
      </w:r>
      <w:proofErr w:type="spellStart"/>
      <w:r w:rsidRPr="00530308">
        <w:rPr>
          <w:rStyle w:val="normaltextrun"/>
          <w:color w:val="333333"/>
        </w:rPr>
        <w:t>Rheumatol</w:t>
      </w:r>
      <w:proofErr w:type="spellEnd"/>
      <w:r w:rsidRPr="00530308">
        <w:rPr>
          <w:rStyle w:val="normaltextrun"/>
          <w:color w:val="333333"/>
        </w:rPr>
        <w:t>. 2014; 53: 1369-1376. </w:t>
      </w:r>
      <w:r w:rsidRPr="00530308">
        <w:rPr>
          <w:rStyle w:val="normaltextrun"/>
        </w:rPr>
        <w:t> </w:t>
      </w:r>
    </w:p>
    <w:p w14:paraId="1D5BAAAA" w14:textId="77777777" w:rsidR="00530308" w:rsidRPr="00530308" w:rsidRDefault="00530308" w:rsidP="00530308">
      <w:pPr>
        <w:pStyle w:val="paragraph"/>
        <w:numPr>
          <w:ilvl w:val="0"/>
          <w:numId w:val="45"/>
        </w:numPr>
        <w:spacing w:before="0" w:beforeAutospacing="0" w:after="0" w:afterAutospacing="0"/>
        <w:ind w:left="357" w:hanging="357"/>
        <w:textAlignment w:val="baseline"/>
        <w:rPr>
          <w:rStyle w:val="normaltextrun"/>
          <w:color w:val="333333"/>
        </w:rPr>
      </w:pPr>
      <w:proofErr w:type="spellStart"/>
      <w:r w:rsidRPr="00530308">
        <w:rPr>
          <w:rStyle w:val="normaltextrun"/>
          <w:color w:val="333333"/>
        </w:rPr>
        <w:t>Rönnblom</w:t>
      </w:r>
      <w:proofErr w:type="spellEnd"/>
      <w:r w:rsidRPr="00530308">
        <w:rPr>
          <w:rStyle w:val="normaltextrun"/>
          <w:color w:val="333333"/>
        </w:rPr>
        <w:t> L, et al. Interferon pathway in SLE: one key to unlocking the mystery of the disease. Lupus Sci Med. 2019; 6 (1): e000270.</w:t>
      </w:r>
      <w:r w:rsidRPr="00530308">
        <w:rPr>
          <w:rStyle w:val="normaltextrun"/>
        </w:rPr>
        <w:t> </w:t>
      </w:r>
    </w:p>
    <w:p w14:paraId="6EF5F1E7" w14:textId="4755F674" w:rsidR="00F05972" w:rsidRPr="00530308" w:rsidRDefault="00530308" w:rsidP="00530308">
      <w:pPr>
        <w:pStyle w:val="paragraph"/>
        <w:numPr>
          <w:ilvl w:val="0"/>
          <w:numId w:val="45"/>
        </w:numPr>
        <w:spacing w:before="0" w:beforeAutospacing="0" w:after="0" w:afterAutospacing="0"/>
        <w:ind w:left="357" w:hanging="357"/>
        <w:jc w:val="both"/>
        <w:textAlignment w:val="baseline"/>
        <w:rPr>
          <w:rStyle w:val="normaltextrun"/>
          <w:color w:val="333333"/>
        </w:rPr>
      </w:pPr>
      <w:r w:rsidRPr="00530308">
        <w:rPr>
          <w:rStyle w:val="normaltextrun"/>
          <w:color w:val="333333"/>
        </w:rPr>
        <w:t>Crow MK. Type I Interferon in the Pathogenesis of Lupus. J Immunol. 2014; 192 (12): 5459-5468</w:t>
      </w:r>
    </w:p>
    <w:sectPr w:rsidR="00F05972" w:rsidRPr="00530308" w:rsidSect="00145EE6">
      <w:footerReference w:type="default" r:id="rId24"/>
      <w:headerReference w:type="first" r:id="rId25"/>
      <w:footerReference w:type="first" r:id="rId26"/>
      <w:pgSz w:w="11907" w:h="16840" w:code="9"/>
      <w:pgMar w:top="720" w:right="720" w:bottom="720" w:left="720" w:header="993" w:footer="589" w:gutter="0"/>
      <w:pgNumType w:chapStyle="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A77483E" w14:textId="77777777" w:rsidR="009A681E" w:rsidRDefault="009A681E">
      <w:r>
        <w:separator/>
      </w:r>
    </w:p>
  </w:endnote>
  <w:endnote w:type="continuationSeparator" w:id="0">
    <w:p w14:paraId="7992BCD6" w14:textId="77777777" w:rsidR="009A681E" w:rsidRDefault="009A681E">
      <w:r>
        <w:continuationSeparator/>
      </w:r>
    </w:p>
  </w:endnote>
  <w:endnote w:type="continuationNotice" w:id="1">
    <w:p w14:paraId="34326B77" w14:textId="77777777" w:rsidR="009A681E" w:rsidRDefault="009A681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Helvetica 55 Roman">
    <w:panose1 w:val="00000000000000000000"/>
    <w:charset w:val="00"/>
    <w:family w:val="auto"/>
    <w:pitch w:val="variable"/>
    <w:sig w:usb0="E00002FF" w:usb1="5000785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Segoe UI">
    <w:altName w:val="Sylfaen"/>
    <w:panose1 w:val="020B0604020202020204"/>
    <w:charset w:val="00"/>
    <w:family w:val="swiss"/>
    <w:pitch w:val="variable"/>
    <w:sig w:usb0="E4002EFF" w:usb1="C000E47F"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Nunito">
    <w:altName w:val="Nunito"/>
    <w:panose1 w:val="020B0604020202020204"/>
    <w:charset w:val="00"/>
    <w:family w:val="auto"/>
    <w:pitch w:val="variable"/>
    <w:sig w:usb0="A00002FF" w:usb1="5000204B"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b/>
        <w:sz w:val="16"/>
        <w:szCs w:val="16"/>
      </w:rPr>
      <w:id w:val="-1407369764"/>
      <w:docPartObj>
        <w:docPartGallery w:val="Page Numbers (Bottom of Page)"/>
        <w:docPartUnique/>
      </w:docPartObj>
    </w:sdtPr>
    <w:sdtEndPr/>
    <w:sdtContent>
      <w:sdt>
        <w:sdtPr>
          <w:rPr>
            <w:b/>
            <w:sz w:val="16"/>
            <w:szCs w:val="16"/>
          </w:rPr>
          <w:id w:val="-1769616900"/>
          <w:docPartObj>
            <w:docPartGallery w:val="Page Numbers (Top of Page)"/>
            <w:docPartUnique/>
          </w:docPartObj>
        </w:sdtPr>
        <w:sdtEndPr/>
        <w:sdtContent>
          <w:p w14:paraId="07134144" w14:textId="360BF6BA" w:rsidR="005A7316" w:rsidRPr="000B0722" w:rsidRDefault="00534907">
            <w:pPr>
              <w:pStyle w:val="Pidipagina"/>
              <w:jc w:val="right"/>
              <w:rPr>
                <w:b/>
                <w:sz w:val="16"/>
                <w:szCs w:val="16"/>
              </w:rPr>
            </w:pPr>
            <w:r>
              <w:rPr>
                <w:b/>
                <w:sz w:val="16"/>
                <w:szCs w:val="16"/>
              </w:rPr>
              <w:t>P</w:t>
            </w:r>
            <w:r w:rsidR="005A7316" w:rsidRPr="000B0722">
              <w:rPr>
                <w:b/>
                <w:sz w:val="16"/>
                <w:szCs w:val="16"/>
              </w:rPr>
              <w:t xml:space="preserve">age </w:t>
            </w:r>
            <w:r w:rsidR="005A7316" w:rsidRPr="000B0722">
              <w:rPr>
                <w:b/>
                <w:bCs/>
                <w:sz w:val="16"/>
                <w:szCs w:val="16"/>
              </w:rPr>
              <w:fldChar w:fldCharType="begin"/>
            </w:r>
            <w:r w:rsidR="005A7316" w:rsidRPr="000B0722">
              <w:rPr>
                <w:b/>
                <w:bCs/>
                <w:sz w:val="16"/>
                <w:szCs w:val="16"/>
              </w:rPr>
              <w:instrText xml:space="preserve"> PAGE </w:instrText>
            </w:r>
            <w:r w:rsidR="005A7316" w:rsidRPr="000B0722">
              <w:rPr>
                <w:b/>
                <w:bCs/>
                <w:sz w:val="16"/>
                <w:szCs w:val="16"/>
              </w:rPr>
              <w:fldChar w:fldCharType="separate"/>
            </w:r>
            <w:r w:rsidR="001807C2">
              <w:rPr>
                <w:b/>
                <w:bCs/>
                <w:noProof/>
                <w:sz w:val="16"/>
                <w:szCs w:val="16"/>
              </w:rPr>
              <w:t>4</w:t>
            </w:r>
            <w:r w:rsidR="005A7316" w:rsidRPr="000B0722">
              <w:rPr>
                <w:b/>
                <w:bCs/>
                <w:sz w:val="16"/>
                <w:szCs w:val="16"/>
              </w:rPr>
              <w:fldChar w:fldCharType="end"/>
            </w:r>
            <w:r>
              <w:rPr>
                <w:b/>
                <w:bCs/>
                <w:sz w:val="16"/>
                <w:szCs w:val="16"/>
              </w:rPr>
              <w:t xml:space="preserve"> of </w:t>
            </w:r>
            <w:r w:rsidR="005A7316" w:rsidRPr="000B0722">
              <w:rPr>
                <w:b/>
                <w:bCs/>
                <w:sz w:val="16"/>
                <w:szCs w:val="16"/>
              </w:rPr>
              <w:fldChar w:fldCharType="begin"/>
            </w:r>
            <w:r w:rsidR="005A7316" w:rsidRPr="000B0722">
              <w:rPr>
                <w:b/>
                <w:bCs/>
                <w:sz w:val="16"/>
                <w:szCs w:val="16"/>
              </w:rPr>
              <w:instrText xml:space="preserve"> NUMPAGES  </w:instrText>
            </w:r>
            <w:r w:rsidR="005A7316" w:rsidRPr="000B0722">
              <w:rPr>
                <w:b/>
                <w:bCs/>
                <w:sz w:val="16"/>
                <w:szCs w:val="16"/>
              </w:rPr>
              <w:fldChar w:fldCharType="separate"/>
            </w:r>
            <w:r w:rsidR="001807C2">
              <w:rPr>
                <w:b/>
                <w:bCs/>
                <w:noProof/>
                <w:sz w:val="16"/>
                <w:szCs w:val="16"/>
              </w:rPr>
              <w:t>4</w:t>
            </w:r>
            <w:r w:rsidR="005A7316" w:rsidRPr="000B0722">
              <w:rPr>
                <w:b/>
                <w:bCs/>
                <w:sz w:val="16"/>
                <w:szCs w:val="16"/>
              </w:rPr>
              <w:fldChar w:fldCharType="end"/>
            </w:r>
          </w:p>
        </w:sdtContent>
      </w:sdt>
    </w:sdtContent>
  </w:sdt>
  <w:p w14:paraId="08BB7D49" w14:textId="77777777" w:rsidR="00571192" w:rsidRPr="00D64AA4" w:rsidRDefault="00571192" w:rsidP="00D64AA4">
    <w:pPr>
      <w:pStyle w:val="Pidipagina"/>
      <w:jc w:val="right"/>
      <w:rPr>
        <w:rFonts w:cs="Arial"/>
        <w:b/>
        <w:sz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8489AA" w14:textId="77777777" w:rsidR="00260D26" w:rsidRPr="009C4387" w:rsidRDefault="00260D26">
    <w:pPr>
      <w:rPr>
        <w:sz w:val="16"/>
      </w:rPr>
    </w:pPr>
  </w:p>
  <w:p w14:paraId="5CDE7648" w14:textId="77777777" w:rsidR="00571192" w:rsidRPr="009C4387" w:rsidRDefault="00571192" w:rsidP="00D51862">
    <w:pPr>
      <w:pStyle w:val="Pidipagina"/>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B32E71F" w14:textId="77777777" w:rsidR="009A681E" w:rsidRDefault="009A681E">
      <w:r>
        <w:separator/>
      </w:r>
    </w:p>
  </w:footnote>
  <w:footnote w:type="continuationSeparator" w:id="0">
    <w:p w14:paraId="3CD77205" w14:textId="77777777" w:rsidR="009A681E" w:rsidRDefault="009A681E">
      <w:r>
        <w:continuationSeparator/>
      </w:r>
    </w:p>
  </w:footnote>
  <w:footnote w:type="continuationNotice" w:id="1">
    <w:p w14:paraId="5794C4E4" w14:textId="77777777" w:rsidR="009A681E" w:rsidRDefault="009A681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706DAE" w14:textId="3F49D713" w:rsidR="00E84519" w:rsidRPr="00E74488" w:rsidRDefault="00A97C95" w:rsidP="00E84519">
    <w:pPr>
      <w:pStyle w:val="Intestazione"/>
      <w:tabs>
        <w:tab w:val="clear" w:pos="4320"/>
        <w:tab w:val="clear" w:pos="8640"/>
        <w:tab w:val="left" w:pos="4275"/>
      </w:tabs>
      <w:rPr>
        <w:rFonts w:cs="Arial"/>
        <w:color w:val="830051"/>
        <w:lang w:val="it-IT"/>
      </w:rPr>
    </w:pPr>
    <w:bookmarkStart w:id="4" w:name="_Hlk25574022"/>
    <w:bookmarkStart w:id="5" w:name="_Hlk25574023"/>
    <w:bookmarkStart w:id="6" w:name="_Hlk25574028"/>
    <w:bookmarkStart w:id="7" w:name="_Hlk25574029"/>
    <w:bookmarkStart w:id="8" w:name="_Hlk25574030"/>
    <w:bookmarkStart w:id="9" w:name="_Hlk25574031"/>
    <w:r w:rsidRPr="00E74488">
      <w:rPr>
        <w:noProof/>
        <w:color w:val="830051"/>
        <w:szCs w:val="36"/>
        <w:lang w:val="it-IT" w:eastAsia="en-GB"/>
      </w:rPr>
      <w:drawing>
        <wp:anchor distT="0" distB="0" distL="114300" distR="114300" simplePos="0" relativeHeight="251658241" behindDoc="1" locked="0" layoutInCell="1" allowOverlap="1" wp14:anchorId="78F12EFC" wp14:editId="57A481B1">
          <wp:simplePos x="0" y="0"/>
          <wp:positionH relativeFrom="margin">
            <wp:posOffset>4130675</wp:posOffset>
          </wp:positionH>
          <wp:positionV relativeFrom="topMargin">
            <wp:posOffset>510540</wp:posOffset>
          </wp:positionV>
          <wp:extent cx="1600200" cy="387350"/>
          <wp:effectExtent l="0" t="0" r="0" b="0"/>
          <wp:wrapTight wrapText="bothSides">
            <wp:wrapPolygon edited="0">
              <wp:start x="18514" y="0"/>
              <wp:lineTo x="3857" y="7436"/>
              <wp:lineTo x="0" y="10623"/>
              <wp:lineTo x="0" y="20184"/>
              <wp:lineTo x="20829" y="20184"/>
              <wp:lineTo x="21086" y="20184"/>
              <wp:lineTo x="21343" y="13810"/>
              <wp:lineTo x="21343" y="9561"/>
              <wp:lineTo x="20314" y="0"/>
              <wp:lineTo x="18514" y="0"/>
            </wp:wrapPolygon>
          </wp:wrapTight>
          <wp:docPr id="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AZ_RGB_H_POS"/>
                  <pic:cNvPicPr>
                    <a:picLocks noChangeAspect="1" noChangeArrowheads="1"/>
                  </pic:cNvPicPr>
                </pic:nvPicPr>
                <pic:blipFill>
                  <a:blip r:embed="rId1"/>
                  <a:stretch>
                    <a:fillRect/>
                  </a:stretch>
                </pic:blipFill>
                <pic:spPr bwMode="auto">
                  <a:xfrm>
                    <a:off x="0" y="0"/>
                    <a:ext cx="1600200" cy="387350"/>
                  </a:xfrm>
                  <a:prstGeom prst="rect">
                    <a:avLst/>
                  </a:prstGeom>
                  <a:noFill/>
                  <a:ln w="9525">
                    <a:noFill/>
                    <a:miter lim="800000"/>
                    <a:headEnd/>
                    <a:tailEnd/>
                  </a:ln>
                </pic:spPr>
              </pic:pic>
            </a:graphicData>
          </a:graphic>
          <wp14:sizeRelV relativeFrom="margin">
            <wp14:pctHeight>0</wp14:pctHeight>
          </wp14:sizeRelV>
        </wp:anchor>
      </w:drawing>
    </w:r>
    <w:r w:rsidR="00701BFE" w:rsidRPr="00E74488">
      <w:rPr>
        <w:rFonts w:cs="Arial"/>
        <w:color w:val="830051"/>
        <w:lang w:val="it-IT"/>
      </w:rPr>
      <w:t>Comunicato stampa</w:t>
    </w:r>
  </w:p>
  <w:p w14:paraId="66768810" w14:textId="77777777" w:rsidR="00A97C95" w:rsidRPr="00D51862" w:rsidRDefault="00A97C95">
    <w:pPr>
      <w:pStyle w:val="Intestazione"/>
      <w:rPr>
        <w:color w:val="830051"/>
      </w:rPr>
    </w:pPr>
    <w:r w:rsidRPr="00D51862">
      <w:rPr>
        <w:rFonts w:cs="Arial"/>
        <w:noProof/>
        <w:color w:val="830051"/>
        <w:lang w:eastAsia="en-GB"/>
      </w:rPr>
      <mc:AlternateContent>
        <mc:Choice Requires="wps">
          <w:drawing>
            <wp:anchor distT="0" distB="0" distL="114300" distR="114300" simplePos="0" relativeHeight="251658240" behindDoc="0" locked="0" layoutInCell="1" allowOverlap="1" wp14:anchorId="5D103EC9" wp14:editId="53459CE7">
              <wp:simplePos x="0" y="0"/>
              <wp:positionH relativeFrom="column">
                <wp:posOffset>0</wp:posOffset>
              </wp:positionH>
              <wp:positionV relativeFrom="paragraph">
                <wp:posOffset>95250</wp:posOffset>
              </wp:positionV>
              <wp:extent cx="5829300" cy="0"/>
              <wp:effectExtent l="0" t="0" r="0" b="0"/>
              <wp:wrapNone/>
              <wp:docPr id="1"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9300" cy="0"/>
                      </a:xfrm>
                      <a:prstGeom prst="line">
                        <a:avLst/>
                      </a:prstGeom>
                      <a:noFill/>
                      <a:ln w="12700">
                        <a:solidFill>
                          <a:srgbClr val="830051"/>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line w14:anchorId="3994DEA8" id="Line 6"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7.5pt" to="459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" strokecolor="#830051" strokeweight="1pt"/>
          </w:pict>
        </mc:Fallback>
      </mc:AlternateContent>
    </w:r>
    <w:bookmarkEnd w:id="4"/>
    <w:bookmarkEnd w:id="5"/>
    <w:bookmarkEnd w:id="6"/>
    <w:bookmarkEnd w:id="7"/>
    <w:bookmarkEnd w:id="8"/>
    <w:bookmarkEnd w:id="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B9DCCB4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hybridMultilevel"/>
    <w:tmpl w:val="820453EC"/>
    <w:lvl w:ilvl="0" w:tplc="BBECD968">
      <w:start w:val="1"/>
      <w:numFmt w:val="decimal"/>
      <w:lvlText w:val="%1."/>
      <w:lvlJc w:val="left"/>
      <w:pPr>
        <w:tabs>
          <w:tab w:val="num" w:pos="1492"/>
        </w:tabs>
        <w:ind w:left="1492" w:hanging="360"/>
      </w:pPr>
    </w:lvl>
    <w:lvl w:ilvl="1" w:tplc="118CA6C8">
      <w:numFmt w:val="decimal"/>
      <w:lvlText w:val=""/>
      <w:lvlJc w:val="left"/>
    </w:lvl>
    <w:lvl w:ilvl="2" w:tplc="D4B6C3DE">
      <w:numFmt w:val="decimal"/>
      <w:lvlText w:val=""/>
      <w:lvlJc w:val="left"/>
    </w:lvl>
    <w:lvl w:ilvl="3" w:tplc="D4FC5EDC">
      <w:numFmt w:val="decimal"/>
      <w:lvlText w:val=""/>
      <w:lvlJc w:val="left"/>
    </w:lvl>
    <w:lvl w:ilvl="4" w:tplc="8FFC5C36">
      <w:numFmt w:val="decimal"/>
      <w:lvlText w:val=""/>
      <w:lvlJc w:val="left"/>
    </w:lvl>
    <w:lvl w:ilvl="5" w:tplc="DD521D30">
      <w:numFmt w:val="decimal"/>
      <w:lvlText w:val=""/>
      <w:lvlJc w:val="left"/>
    </w:lvl>
    <w:lvl w:ilvl="6" w:tplc="156E7CC6">
      <w:numFmt w:val="decimal"/>
      <w:lvlText w:val=""/>
      <w:lvlJc w:val="left"/>
    </w:lvl>
    <w:lvl w:ilvl="7" w:tplc="4FD04A4E">
      <w:numFmt w:val="decimal"/>
      <w:lvlText w:val=""/>
      <w:lvlJc w:val="left"/>
    </w:lvl>
    <w:lvl w:ilvl="8" w:tplc="E3304DF2">
      <w:numFmt w:val="decimal"/>
      <w:lvlText w:val=""/>
      <w:lvlJc w:val="left"/>
    </w:lvl>
  </w:abstractNum>
  <w:abstractNum w:abstractNumId="2" w15:restartNumberingAfterBreak="0">
    <w:nsid w:val="FFFFFF7D"/>
    <w:multiLevelType w:val="hybridMultilevel"/>
    <w:tmpl w:val="FB5A3482"/>
    <w:lvl w:ilvl="0" w:tplc="9D1CB24C">
      <w:start w:val="1"/>
      <w:numFmt w:val="decimal"/>
      <w:lvlText w:val="%1."/>
      <w:lvlJc w:val="left"/>
      <w:pPr>
        <w:tabs>
          <w:tab w:val="num" w:pos="1209"/>
        </w:tabs>
        <w:ind w:left="1209" w:hanging="360"/>
      </w:pPr>
    </w:lvl>
    <w:lvl w:ilvl="1" w:tplc="B5CE32EE">
      <w:numFmt w:val="decimal"/>
      <w:lvlText w:val=""/>
      <w:lvlJc w:val="left"/>
    </w:lvl>
    <w:lvl w:ilvl="2" w:tplc="4AA4FA3C">
      <w:numFmt w:val="decimal"/>
      <w:lvlText w:val=""/>
      <w:lvlJc w:val="left"/>
    </w:lvl>
    <w:lvl w:ilvl="3" w:tplc="8AC64674">
      <w:numFmt w:val="decimal"/>
      <w:lvlText w:val=""/>
      <w:lvlJc w:val="left"/>
    </w:lvl>
    <w:lvl w:ilvl="4" w:tplc="3762218A">
      <w:numFmt w:val="decimal"/>
      <w:lvlText w:val=""/>
      <w:lvlJc w:val="left"/>
    </w:lvl>
    <w:lvl w:ilvl="5" w:tplc="2F645DF0">
      <w:numFmt w:val="decimal"/>
      <w:lvlText w:val=""/>
      <w:lvlJc w:val="left"/>
    </w:lvl>
    <w:lvl w:ilvl="6" w:tplc="5C4428D6">
      <w:numFmt w:val="decimal"/>
      <w:lvlText w:val=""/>
      <w:lvlJc w:val="left"/>
    </w:lvl>
    <w:lvl w:ilvl="7" w:tplc="26F62D9E">
      <w:numFmt w:val="decimal"/>
      <w:lvlText w:val=""/>
      <w:lvlJc w:val="left"/>
    </w:lvl>
    <w:lvl w:ilvl="8" w:tplc="8574581E">
      <w:numFmt w:val="decimal"/>
      <w:lvlText w:val=""/>
      <w:lvlJc w:val="left"/>
    </w:lvl>
  </w:abstractNum>
  <w:abstractNum w:abstractNumId="3" w15:restartNumberingAfterBreak="0">
    <w:nsid w:val="FFFFFF7E"/>
    <w:multiLevelType w:val="singleLevel"/>
    <w:tmpl w:val="BB1C99B4"/>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B5A4DC8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72F492D0"/>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E2CEBB36"/>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17FEBE6E"/>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F148DFE8"/>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FB46608C"/>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74ECF062"/>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5A1279F"/>
    <w:multiLevelType w:val="hybridMultilevel"/>
    <w:tmpl w:val="8EA0FF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4390A08"/>
    <w:multiLevelType w:val="hybridMultilevel"/>
    <w:tmpl w:val="0C9C3A6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7BC43A1"/>
    <w:multiLevelType w:val="hybridMultilevel"/>
    <w:tmpl w:val="64DEFAAE"/>
    <w:lvl w:ilvl="0" w:tplc="AAFCF3F8">
      <w:start w:val="1"/>
      <w:numFmt w:val="bullet"/>
      <w:lvlText w:val="•"/>
      <w:lvlJc w:val="left"/>
      <w:pPr>
        <w:tabs>
          <w:tab w:val="num" w:pos="720"/>
        </w:tabs>
        <w:ind w:left="720" w:hanging="360"/>
      </w:pPr>
      <w:rPr>
        <w:rFonts w:ascii="Arial" w:hAnsi="Arial" w:hint="default"/>
      </w:rPr>
    </w:lvl>
    <w:lvl w:ilvl="1" w:tplc="F7260B8C" w:tentative="1">
      <w:start w:val="1"/>
      <w:numFmt w:val="bullet"/>
      <w:lvlText w:val="•"/>
      <w:lvlJc w:val="left"/>
      <w:pPr>
        <w:tabs>
          <w:tab w:val="num" w:pos="1440"/>
        </w:tabs>
        <w:ind w:left="1440" w:hanging="360"/>
      </w:pPr>
      <w:rPr>
        <w:rFonts w:ascii="Arial" w:hAnsi="Arial" w:hint="default"/>
      </w:rPr>
    </w:lvl>
    <w:lvl w:ilvl="2" w:tplc="46CED8B2" w:tentative="1">
      <w:start w:val="1"/>
      <w:numFmt w:val="bullet"/>
      <w:lvlText w:val="•"/>
      <w:lvlJc w:val="left"/>
      <w:pPr>
        <w:tabs>
          <w:tab w:val="num" w:pos="2160"/>
        </w:tabs>
        <w:ind w:left="2160" w:hanging="360"/>
      </w:pPr>
      <w:rPr>
        <w:rFonts w:ascii="Arial" w:hAnsi="Arial" w:hint="default"/>
      </w:rPr>
    </w:lvl>
    <w:lvl w:ilvl="3" w:tplc="C41E3EB6" w:tentative="1">
      <w:start w:val="1"/>
      <w:numFmt w:val="bullet"/>
      <w:lvlText w:val="•"/>
      <w:lvlJc w:val="left"/>
      <w:pPr>
        <w:tabs>
          <w:tab w:val="num" w:pos="2880"/>
        </w:tabs>
        <w:ind w:left="2880" w:hanging="360"/>
      </w:pPr>
      <w:rPr>
        <w:rFonts w:ascii="Arial" w:hAnsi="Arial" w:hint="default"/>
      </w:rPr>
    </w:lvl>
    <w:lvl w:ilvl="4" w:tplc="465A6890" w:tentative="1">
      <w:start w:val="1"/>
      <w:numFmt w:val="bullet"/>
      <w:lvlText w:val="•"/>
      <w:lvlJc w:val="left"/>
      <w:pPr>
        <w:tabs>
          <w:tab w:val="num" w:pos="3600"/>
        </w:tabs>
        <w:ind w:left="3600" w:hanging="360"/>
      </w:pPr>
      <w:rPr>
        <w:rFonts w:ascii="Arial" w:hAnsi="Arial" w:hint="default"/>
      </w:rPr>
    </w:lvl>
    <w:lvl w:ilvl="5" w:tplc="DCB0F132" w:tentative="1">
      <w:start w:val="1"/>
      <w:numFmt w:val="bullet"/>
      <w:lvlText w:val="•"/>
      <w:lvlJc w:val="left"/>
      <w:pPr>
        <w:tabs>
          <w:tab w:val="num" w:pos="4320"/>
        </w:tabs>
        <w:ind w:left="4320" w:hanging="360"/>
      </w:pPr>
      <w:rPr>
        <w:rFonts w:ascii="Arial" w:hAnsi="Arial" w:hint="default"/>
      </w:rPr>
    </w:lvl>
    <w:lvl w:ilvl="6" w:tplc="9D4E5590" w:tentative="1">
      <w:start w:val="1"/>
      <w:numFmt w:val="bullet"/>
      <w:lvlText w:val="•"/>
      <w:lvlJc w:val="left"/>
      <w:pPr>
        <w:tabs>
          <w:tab w:val="num" w:pos="5040"/>
        </w:tabs>
        <w:ind w:left="5040" w:hanging="360"/>
      </w:pPr>
      <w:rPr>
        <w:rFonts w:ascii="Arial" w:hAnsi="Arial" w:hint="default"/>
      </w:rPr>
    </w:lvl>
    <w:lvl w:ilvl="7" w:tplc="00F2B1DC" w:tentative="1">
      <w:start w:val="1"/>
      <w:numFmt w:val="bullet"/>
      <w:lvlText w:val="•"/>
      <w:lvlJc w:val="left"/>
      <w:pPr>
        <w:tabs>
          <w:tab w:val="num" w:pos="5760"/>
        </w:tabs>
        <w:ind w:left="5760" w:hanging="360"/>
      </w:pPr>
      <w:rPr>
        <w:rFonts w:ascii="Arial" w:hAnsi="Arial" w:hint="default"/>
      </w:rPr>
    </w:lvl>
    <w:lvl w:ilvl="8" w:tplc="CA689A3E"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1A486974"/>
    <w:multiLevelType w:val="hybridMultilevel"/>
    <w:tmpl w:val="B340509A"/>
    <w:lvl w:ilvl="0" w:tplc="A4526750">
      <w:start w:val="1"/>
      <w:numFmt w:val="bullet"/>
      <w:lvlText w:val="•"/>
      <w:lvlJc w:val="left"/>
      <w:pPr>
        <w:tabs>
          <w:tab w:val="num" w:pos="720"/>
        </w:tabs>
        <w:ind w:left="720" w:hanging="360"/>
      </w:pPr>
      <w:rPr>
        <w:rFonts w:ascii="Arial" w:hAnsi="Arial" w:hint="default"/>
      </w:rPr>
    </w:lvl>
    <w:lvl w:ilvl="1" w:tplc="FA1EF966" w:tentative="1">
      <w:start w:val="1"/>
      <w:numFmt w:val="bullet"/>
      <w:lvlText w:val="•"/>
      <w:lvlJc w:val="left"/>
      <w:pPr>
        <w:tabs>
          <w:tab w:val="num" w:pos="1440"/>
        </w:tabs>
        <w:ind w:left="1440" w:hanging="360"/>
      </w:pPr>
      <w:rPr>
        <w:rFonts w:ascii="Arial" w:hAnsi="Arial" w:hint="default"/>
      </w:rPr>
    </w:lvl>
    <w:lvl w:ilvl="2" w:tplc="59C40D08" w:tentative="1">
      <w:start w:val="1"/>
      <w:numFmt w:val="bullet"/>
      <w:lvlText w:val="•"/>
      <w:lvlJc w:val="left"/>
      <w:pPr>
        <w:tabs>
          <w:tab w:val="num" w:pos="2160"/>
        </w:tabs>
        <w:ind w:left="2160" w:hanging="360"/>
      </w:pPr>
      <w:rPr>
        <w:rFonts w:ascii="Arial" w:hAnsi="Arial" w:hint="default"/>
      </w:rPr>
    </w:lvl>
    <w:lvl w:ilvl="3" w:tplc="4B30FDC8" w:tentative="1">
      <w:start w:val="1"/>
      <w:numFmt w:val="bullet"/>
      <w:lvlText w:val="•"/>
      <w:lvlJc w:val="left"/>
      <w:pPr>
        <w:tabs>
          <w:tab w:val="num" w:pos="2880"/>
        </w:tabs>
        <w:ind w:left="2880" w:hanging="360"/>
      </w:pPr>
      <w:rPr>
        <w:rFonts w:ascii="Arial" w:hAnsi="Arial" w:hint="default"/>
      </w:rPr>
    </w:lvl>
    <w:lvl w:ilvl="4" w:tplc="689CA050" w:tentative="1">
      <w:start w:val="1"/>
      <w:numFmt w:val="bullet"/>
      <w:lvlText w:val="•"/>
      <w:lvlJc w:val="left"/>
      <w:pPr>
        <w:tabs>
          <w:tab w:val="num" w:pos="3600"/>
        </w:tabs>
        <w:ind w:left="3600" w:hanging="360"/>
      </w:pPr>
      <w:rPr>
        <w:rFonts w:ascii="Arial" w:hAnsi="Arial" w:hint="default"/>
      </w:rPr>
    </w:lvl>
    <w:lvl w:ilvl="5" w:tplc="87F088E8" w:tentative="1">
      <w:start w:val="1"/>
      <w:numFmt w:val="bullet"/>
      <w:lvlText w:val="•"/>
      <w:lvlJc w:val="left"/>
      <w:pPr>
        <w:tabs>
          <w:tab w:val="num" w:pos="4320"/>
        </w:tabs>
        <w:ind w:left="4320" w:hanging="360"/>
      </w:pPr>
      <w:rPr>
        <w:rFonts w:ascii="Arial" w:hAnsi="Arial" w:hint="default"/>
      </w:rPr>
    </w:lvl>
    <w:lvl w:ilvl="6" w:tplc="C818EC1E" w:tentative="1">
      <w:start w:val="1"/>
      <w:numFmt w:val="bullet"/>
      <w:lvlText w:val="•"/>
      <w:lvlJc w:val="left"/>
      <w:pPr>
        <w:tabs>
          <w:tab w:val="num" w:pos="5040"/>
        </w:tabs>
        <w:ind w:left="5040" w:hanging="360"/>
      </w:pPr>
      <w:rPr>
        <w:rFonts w:ascii="Arial" w:hAnsi="Arial" w:hint="default"/>
      </w:rPr>
    </w:lvl>
    <w:lvl w:ilvl="7" w:tplc="ECFAC74C" w:tentative="1">
      <w:start w:val="1"/>
      <w:numFmt w:val="bullet"/>
      <w:lvlText w:val="•"/>
      <w:lvlJc w:val="left"/>
      <w:pPr>
        <w:tabs>
          <w:tab w:val="num" w:pos="5760"/>
        </w:tabs>
        <w:ind w:left="5760" w:hanging="360"/>
      </w:pPr>
      <w:rPr>
        <w:rFonts w:ascii="Arial" w:hAnsi="Arial" w:hint="default"/>
      </w:rPr>
    </w:lvl>
    <w:lvl w:ilvl="8" w:tplc="21C2562E"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1C103B84"/>
    <w:multiLevelType w:val="hybridMultilevel"/>
    <w:tmpl w:val="139CA592"/>
    <w:lvl w:ilvl="0" w:tplc="84C2868E">
      <w:start w:val="1"/>
      <w:numFmt w:val="bullet"/>
      <w:lvlText w:val="•"/>
      <w:lvlJc w:val="left"/>
      <w:pPr>
        <w:tabs>
          <w:tab w:val="num" w:pos="720"/>
        </w:tabs>
        <w:ind w:left="720" w:hanging="360"/>
      </w:pPr>
      <w:rPr>
        <w:rFonts w:ascii="Arial" w:hAnsi="Arial" w:hint="default"/>
      </w:rPr>
    </w:lvl>
    <w:lvl w:ilvl="1" w:tplc="7FDE08BA" w:tentative="1">
      <w:start w:val="1"/>
      <w:numFmt w:val="bullet"/>
      <w:lvlText w:val="•"/>
      <w:lvlJc w:val="left"/>
      <w:pPr>
        <w:tabs>
          <w:tab w:val="num" w:pos="1440"/>
        </w:tabs>
        <w:ind w:left="1440" w:hanging="360"/>
      </w:pPr>
      <w:rPr>
        <w:rFonts w:ascii="Arial" w:hAnsi="Arial" w:hint="default"/>
      </w:rPr>
    </w:lvl>
    <w:lvl w:ilvl="2" w:tplc="3F66AB72" w:tentative="1">
      <w:start w:val="1"/>
      <w:numFmt w:val="bullet"/>
      <w:lvlText w:val="•"/>
      <w:lvlJc w:val="left"/>
      <w:pPr>
        <w:tabs>
          <w:tab w:val="num" w:pos="2160"/>
        </w:tabs>
        <w:ind w:left="2160" w:hanging="360"/>
      </w:pPr>
      <w:rPr>
        <w:rFonts w:ascii="Arial" w:hAnsi="Arial" w:hint="default"/>
      </w:rPr>
    </w:lvl>
    <w:lvl w:ilvl="3" w:tplc="C3ECEA86" w:tentative="1">
      <w:start w:val="1"/>
      <w:numFmt w:val="bullet"/>
      <w:lvlText w:val="•"/>
      <w:lvlJc w:val="left"/>
      <w:pPr>
        <w:tabs>
          <w:tab w:val="num" w:pos="2880"/>
        </w:tabs>
        <w:ind w:left="2880" w:hanging="360"/>
      </w:pPr>
      <w:rPr>
        <w:rFonts w:ascii="Arial" w:hAnsi="Arial" w:hint="default"/>
      </w:rPr>
    </w:lvl>
    <w:lvl w:ilvl="4" w:tplc="A8D6AFB2" w:tentative="1">
      <w:start w:val="1"/>
      <w:numFmt w:val="bullet"/>
      <w:lvlText w:val="•"/>
      <w:lvlJc w:val="left"/>
      <w:pPr>
        <w:tabs>
          <w:tab w:val="num" w:pos="3600"/>
        </w:tabs>
        <w:ind w:left="3600" w:hanging="360"/>
      </w:pPr>
      <w:rPr>
        <w:rFonts w:ascii="Arial" w:hAnsi="Arial" w:hint="default"/>
      </w:rPr>
    </w:lvl>
    <w:lvl w:ilvl="5" w:tplc="ECFAEAEA" w:tentative="1">
      <w:start w:val="1"/>
      <w:numFmt w:val="bullet"/>
      <w:lvlText w:val="•"/>
      <w:lvlJc w:val="left"/>
      <w:pPr>
        <w:tabs>
          <w:tab w:val="num" w:pos="4320"/>
        </w:tabs>
        <w:ind w:left="4320" w:hanging="360"/>
      </w:pPr>
      <w:rPr>
        <w:rFonts w:ascii="Arial" w:hAnsi="Arial" w:hint="default"/>
      </w:rPr>
    </w:lvl>
    <w:lvl w:ilvl="6" w:tplc="B0C04792" w:tentative="1">
      <w:start w:val="1"/>
      <w:numFmt w:val="bullet"/>
      <w:lvlText w:val="•"/>
      <w:lvlJc w:val="left"/>
      <w:pPr>
        <w:tabs>
          <w:tab w:val="num" w:pos="5040"/>
        </w:tabs>
        <w:ind w:left="5040" w:hanging="360"/>
      </w:pPr>
      <w:rPr>
        <w:rFonts w:ascii="Arial" w:hAnsi="Arial" w:hint="default"/>
      </w:rPr>
    </w:lvl>
    <w:lvl w:ilvl="7" w:tplc="1B5E5F90" w:tentative="1">
      <w:start w:val="1"/>
      <w:numFmt w:val="bullet"/>
      <w:lvlText w:val="•"/>
      <w:lvlJc w:val="left"/>
      <w:pPr>
        <w:tabs>
          <w:tab w:val="num" w:pos="5760"/>
        </w:tabs>
        <w:ind w:left="5760" w:hanging="360"/>
      </w:pPr>
      <w:rPr>
        <w:rFonts w:ascii="Arial" w:hAnsi="Arial" w:hint="default"/>
      </w:rPr>
    </w:lvl>
    <w:lvl w:ilvl="8" w:tplc="767CFC72"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21A8535A"/>
    <w:multiLevelType w:val="hybridMultilevel"/>
    <w:tmpl w:val="E08E300A"/>
    <w:lvl w:ilvl="0" w:tplc="4D38BA6E">
      <w:start w:val="1"/>
      <w:numFmt w:val="bullet"/>
      <w:lvlText w:val="•"/>
      <w:lvlJc w:val="left"/>
      <w:pPr>
        <w:tabs>
          <w:tab w:val="num" w:pos="720"/>
        </w:tabs>
        <w:ind w:left="720" w:hanging="360"/>
      </w:pPr>
      <w:rPr>
        <w:rFonts w:ascii="Arial" w:hAnsi="Arial" w:hint="default"/>
      </w:rPr>
    </w:lvl>
    <w:lvl w:ilvl="1" w:tplc="BB6461A0" w:tentative="1">
      <w:start w:val="1"/>
      <w:numFmt w:val="bullet"/>
      <w:lvlText w:val="•"/>
      <w:lvlJc w:val="left"/>
      <w:pPr>
        <w:tabs>
          <w:tab w:val="num" w:pos="1440"/>
        </w:tabs>
        <w:ind w:left="1440" w:hanging="360"/>
      </w:pPr>
      <w:rPr>
        <w:rFonts w:ascii="Arial" w:hAnsi="Arial" w:hint="default"/>
      </w:rPr>
    </w:lvl>
    <w:lvl w:ilvl="2" w:tplc="BF04B0B4" w:tentative="1">
      <w:start w:val="1"/>
      <w:numFmt w:val="bullet"/>
      <w:lvlText w:val="•"/>
      <w:lvlJc w:val="left"/>
      <w:pPr>
        <w:tabs>
          <w:tab w:val="num" w:pos="2160"/>
        </w:tabs>
        <w:ind w:left="2160" w:hanging="360"/>
      </w:pPr>
      <w:rPr>
        <w:rFonts w:ascii="Arial" w:hAnsi="Arial" w:hint="default"/>
      </w:rPr>
    </w:lvl>
    <w:lvl w:ilvl="3" w:tplc="5F2C83A2" w:tentative="1">
      <w:start w:val="1"/>
      <w:numFmt w:val="bullet"/>
      <w:lvlText w:val="•"/>
      <w:lvlJc w:val="left"/>
      <w:pPr>
        <w:tabs>
          <w:tab w:val="num" w:pos="2880"/>
        </w:tabs>
        <w:ind w:left="2880" w:hanging="360"/>
      </w:pPr>
      <w:rPr>
        <w:rFonts w:ascii="Arial" w:hAnsi="Arial" w:hint="default"/>
      </w:rPr>
    </w:lvl>
    <w:lvl w:ilvl="4" w:tplc="6B3EC5FE" w:tentative="1">
      <w:start w:val="1"/>
      <w:numFmt w:val="bullet"/>
      <w:lvlText w:val="•"/>
      <w:lvlJc w:val="left"/>
      <w:pPr>
        <w:tabs>
          <w:tab w:val="num" w:pos="3600"/>
        </w:tabs>
        <w:ind w:left="3600" w:hanging="360"/>
      </w:pPr>
      <w:rPr>
        <w:rFonts w:ascii="Arial" w:hAnsi="Arial" w:hint="default"/>
      </w:rPr>
    </w:lvl>
    <w:lvl w:ilvl="5" w:tplc="5EBA6038" w:tentative="1">
      <w:start w:val="1"/>
      <w:numFmt w:val="bullet"/>
      <w:lvlText w:val="•"/>
      <w:lvlJc w:val="left"/>
      <w:pPr>
        <w:tabs>
          <w:tab w:val="num" w:pos="4320"/>
        </w:tabs>
        <w:ind w:left="4320" w:hanging="360"/>
      </w:pPr>
      <w:rPr>
        <w:rFonts w:ascii="Arial" w:hAnsi="Arial" w:hint="default"/>
      </w:rPr>
    </w:lvl>
    <w:lvl w:ilvl="6" w:tplc="ADFA0264" w:tentative="1">
      <w:start w:val="1"/>
      <w:numFmt w:val="bullet"/>
      <w:lvlText w:val="•"/>
      <w:lvlJc w:val="left"/>
      <w:pPr>
        <w:tabs>
          <w:tab w:val="num" w:pos="5040"/>
        </w:tabs>
        <w:ind w:left="5040" w:hanging="360"/>
      </w:pPr>
      <w:rPr>
        <w:rFonts w:ascii="Arial" w:hAnsi="Arial" w:hint="default"/>
      </w:rPr>
    </w:lvl>
    <w:lvl w:ilvl="7" w:tplc="1E1EEC84" w:tentative="1">
      <w:start w:val="1"/>
      <w:numFmt w:val="bullet"/>
      <w:lvlText w:val="•"/>
      <w:lvlJc w:val="left"/>
      <w:pPr>
        <w:tabs>
          <w:tab w:val="num" w:pos="5760"/>
        </w:tabs>
        <w:ind w:left="5760" w:hanging="360"/>
      </w:pPr>
      <w:rPr>
        <w:rFonts w:ascii="Arial" w:hAnsi="Arial" w:hint="default"/>
      </w:rPr>
    </w:lvl>
    <w:lvl w:ilvl="8" w:tplc="3C62DD1C"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236A5513"/>
    <w:multiLevelType w:val="hybridMultilevel"/>
    <w:tmpl w:val="D3A29CE0"/>
    <w:lvl w:ilvl="0" w:tplc="F3F49C40">
      <w:start w:val="2"/>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274B1D18"/>
    <w:multiLevelType w:val="hybridMultilevel"/>
    <w:tmpl w:val="C3AE913A"/>
    <w:lvl w:ilvl="0" w:tplc="E10C4B52">
      <w:start w:val="1"/>
      <w:numFmt w:val="bullet"/>
      <w:lvlText w:val="•"/>
      <w:lvlJc w:val="left"/>
      <w:pPr>
        <w:tabs>
          <w:tab w:val="num" w:pos="720"/>
        </w:tabs>
        <w:ind w:left="720" w:hanging="360"/>
      </w:pPr>
      <w:rPr>
        <w:rFonts w:ascii="Arial" w:hAnsi="Arial" w:hint="default"/>
      </w:rPr>
    </w:lvl>
    <w:lvl w:ilvl="1" w:tplc="0F4402FE" w:tentative="1">
      <w:start w:val="1"/>
      <w:numFmt w:val="bullet"/>
      <w:lvlText w:val="•"/>
      <w:lvlJc w:val="left"/>
      <w:pPr>
        <w:tabs>
          <w:tab w:val="num" w:pos="1440"/>
        </w:tabs>
        <w:ind w:left="1440" w:hanging="360"/>
      </w:pPr>
      <w:rPr>
        <w:rFonts w:ascii="Arial" w:hAnsi="Arial" w:hint="default"/>
      </w:rPr>
    </w:lvl>
    <w:lvl w:ilvl="2" w:tplc="31F860F8" w:tentative="1">
      <w:start w:val="1"/>
      <w:numFmt w:val="bullet"/>
      <w:lvlText w:val="•"/>
      <w:lvlJc w:val="left"/>
      <w:pPr>
        <w:tabs>
          <w:tab w:val="num" w:pos="2160"/>
        </w:tabs>
        <w:ind w:left="2160" w:hanging="360"/>
      </w:pPr>
      <w:rPr>
        <w:rFonts w:ascii="Arial" w:hAnsi="Arial" w:hint="default"/>
      </w:rPr>
    </w:lvl>
    <w:lvl w:ilvl="3" w:tplc="6CAEC75E" w:tentative="1">
      <w:start w:val="1"/>
      <w:numFmt w:val="bullet"/>
      <w:lvlText w:val="•"/>
      <w:lvlJc w:val="left"/>
      <w:pPr>
        <w:tabs>
          <w:tab w:val="num" w:pos="2880"/>
        </w:tabs>
        <w:ind w:left="2880" w:hanging="360"/>
      </w:pPr>
      <w:rPr>
        <w:rFonts w:ascii="Arial" w:hAnsi="Arial" w:hint="default"/>
      </w:rPr>
    </w:lvl>
    <w:lvl w:ilvl="4" w:tplc="ED52119C" w:tentative="1">
      <w:start w:val="1"/>
      <w:numFmt w:val="bullet"/>
      <w:lvlText w:val="•"/>
      <w:lvlJc w:val="left"/>
      <w:pPr>
        <w:tabs>
          <w:tab w:val="num" w:pos="3600"/>
        </w:tabs>
        <w:ind w:left="3600" w:hanging="360"/>
      </w:pPr>
      <w:rPr>
        <w:rFonts w:ascii="Arial" w:hAnsi="Arial" w:hint="default"/>
      </w:rPr>
    </w:lvl>
    <w:lvl w:ilvl="5" w:tplc="D58E2276" w:tentative="1">
      <w:start w:val="1"/>
      <w:numFmt w:val="bullet"/>
      <w:lvlText w:val="•"/>
      <w:lvlJc w:val="left"/>
      <w:pPr>
        <w:tabs>
          <w:tab w:val="num" w:pos="4320"/>
        </w:tabs>
        <w:ind w:left="4320" w:hanging="360"/>
      </w:pPr>
      <w:rPr>
        <w:rFonts w:ascii="Arial" w:hAnsi="Arial" w:hint="default"/>
      </w:rPr>
    </w:lvl>
    <w:lvl w:ilvl="6" w:tplc="899A4C62" w:tentative="1">
      <w:start w:val="1"/>
      <w:numFmt w:val="bullet"/>
      <w:lvlText w:val="•"/>
      <w:lvlJc w:val="left"/>
      <w:pPr>
        <w:tabs>
          <w:tab w:val="num" w:pos="5040"/>
        </w:tabs>
        <w:ind w:left="5040" w:hanging="360"/>
      </w:pPr>
      <w:rPr>
        <w:rFonts w:ascii="Arial" w:hAnsi="Arial" w:hint="default"/>
      </w:rPr>
    </w:lvl>
    <w:lvl w:ilvl="7" w:tplc="BF0E0428" w:tentative="1">
      <w:start w:val="1"/>
      <w:numFmt w:val="bullet"/>
      <w:lvlText w:val="•"/>
      <w:lvlJc w:val="left"/>
      <w:pPr>
        <w:tabs>
          <w:tab w:val="num" w:pos="5760"/>
        </w:tabs>
        <w:ind w:left="5760" w:hanging="360"/>
      </w:pPr>
      <w:rPr>
        <w:rFonts w:ascii="Arial" w:hAnsi="Arial" w:hint="default"/>
      </w:rPr>
    </w:lvl>
    <w:lvl w:ilvl="8" w:tplc="BDEEF256"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2B83783A"/>
    <w:multiLevelType w:val="hybridMultilevel"/>
    <w:tmpl w:val="2E2EE2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152458D"/>
    <w:multiLevelType w:val="hybridMultilevel"/>
    <w:tmpl w:val="2458943C"/>
    <w:lvl w:ilvl="0" w:tplc="02002E36">
      <w:numFmt w:val="bullet"/>
      <w:lvlText w:val="-"/>
      <w:lvlJc w:val="left"/>
      <w:pPr>
        <w:tabs>
          <w:tab w:val="num" w:pos="720"/>
        </w:tabs>
        <w:ind w:left="720" w:hanging="360"/>
      </w:pPr>
      <w:rPr>
        <w:rFonts w:ascii="Arial" w:eastAsia="Times New Roman" w:hAnsi="Arial" w:cs="Wingdings" w:hint="default"/>
      </w:rPr>
    </w:lvl>
    <w:lvl w:ilvl="1" w:tplc="04090003" w:tentative="1">
      <w:start w:val="1"/>
      <w:numFmt w:val="bullet"/>
      <w:lvlText w:val="o"/>
      <w:lvlJc w:val="left"/>
      <w:pPr>
        <w:tabs>
          <w:tab w:val="num" w:pos="1440"/>
        </w:tabs>
        <w:ind w:left="1440" w:hanging="360"/>
      </w:pPr>
      <w:rPr>
        <w:rFonts w:ascii="Courier New" w:hAnsi="Courier New" w:cs="MS Mincho"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MS Mincho"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MS Mincho"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5C32BAC"/>
    <w:multiLevelType w:val="hybridMultilevel"/>
    <w:tmpl w:val="4DE6EA26"/>
    <w:lvl w:ilvl="0" w:tplc="4C389876">
      <w:start w:val="1"/>
      <w:numFmt w:val="bullet"/>
      <w:lvlText w:val="•"/>
      <w:lvlJc w:val="left"/>
      <w:pPr>
        <w:tabs>
          <w:tab w:val="num" w:pos="360"/>
        </w:tabs>
        <w:ind w:left="360" w:hanging="360"/>
      </w:pPr>
      <w:rPr>
        <w:rFonts w:ascii="Arial" w:hAnsi="Arial" w:hint="default"/>
      </w:rPr>
    </w:lvl>
    <w:lvl w:ilvl="1" w:tplc="5EC66B66" w:tentative="1">
      <w:start w:val="1"/>
      <w:numFmt w:val="bullet"/>
      <w:lvlText w:val="•"/>
      <w:lvlJc w:val="left"/>
      <w:pPr>
        <w:tabs>
          <w:tab w:val="num" w:pos="1080"/>
        </w:tabs>
        <w:ind w:left="1080" w:hanging="360"/>
      </w:pPr>
      <w:rPr>
        <w:rFonts w:ascii="Arial" w:hAnsi="Arial" w:hint="default"/>
      </w:rPr>
    </w:lvl>
    <w:lvl w:ilvl="2" w:tplc="803626E2" w:tentative="1">
      <w:start w:val="1"/>
      <w:numFmt w:val="bullet"/>
      <w:lvlText w:val="•"/>
      <w:lvlJc w:val="left"/>
      <w:pPr>
        <w:tabs>
          <w:tab w:val="num" w:pos="1800"/>
        </w:tabs>
        <w:ind w:left="1800" w:hanging="360"/>
      </w:pPr>
      <w:rPr>
        <w:rFonts w:ascii="Arial" w:hAnsi="Arial" w:hint="default"/>
      </w:rPr>
    </w:lvl>
    <w:lvl w:ilvl="3" w:tplc="24D42866" w:tentative="1">
      <w:start w:val="1"/>
      <w:numFmt w:val="bullet"/>
      <w:lvlText w:val="•"/>
      <w:lvlJc w:val="left"/>
      <w:pPr>
        <w:tabs>
          <w:tab w:val="num" w:pos="2520"/>
        </w:tabs>
        <w:ind w:left="2520" w:hanging="360"/>
      </w:pPr>
      <w:rPr>
        <w:rFonts w:ascii="Arial" w:hAnsi="Arial" w:hint="default"/>
      </w:rPr>
    </w:lvl>
    <w:lvl w:ilvl="4" w:tplc="246463EA" w:tentative="1">
      <w:start w:val="1"/>
      <w:numFmt w:val="bullet"/>
      <w:lvlText w:val="•"/>
      <w:lvlJc w:val="left"/>
      <w:pPr>
        <w:tabs>
          <w:tab w:val="num" w:pos="3240"/>
        </w:tabs>
        <w:ind w:left="3240" w:hanging="360"/>
      </w:pPr>
      <w:rPr>
        <w:rFonts w:ascii="Arial" w:hAnsi="Arial" w:hint="default"/>
      </w:rPr>
    </w:lvl>
    <w:lvl w:ilvl="5" w:tplc="6FFA5322" w:tentative="1">
      <w:start w:val="1"/>
      <w:numFmt w:val="bullet"/>
      <w:lvlText w:val="•"/>
      <w:lvlJc w:val="left"/>
      <w:pPr>
        <w:tabs>
          <w:tab w:val="num" w:pos="3960"/>
        </w:tabs>
        <w:ind w:left="3960" w:hanging="360"/>
      </w:pPr>
      <w:rPr>
        <w:rFonts w:ascii="Arial" w:hAnsi="Arial" w:hint="default"/>
      </w:rPr>
    </w:lvl>
    <w:lvl w:ilvl="6" w:tplc="B5BA172E" w:tentative="1">
      <w:start w:val="1"/>
      <w:numFmt w:val="bullet"/>
      <w:lvlText w:val="•"/>
      <w:lvlJc w:val="left"/>
      <w:pPr>
        <w:tabs>
          <w:tab w:val="num" w:pos="4680"/>
        </w:tabs>
        <w:ind w:left="4680" w:hanging="360"/>
      </w:pPr>
      <w:rPr>
        <w:rFonts w:ascii="Arial" w:hAnsi="Arial" w:hint="default"/>
      </w:rPr>
    </w:lvl>
    <w:lvl w:ilvl="7" w:tplc="8AC631E8" w:tentative="1">
      <w:start w:val="1"/>
      <w:numFmt w:val="bullet"/>
      <w:lvlText w:val="•"/>
      <w:lvlJc w:val="left"/>
      <w:pPr>
        <w:tabs>
          <w:tab w:val="num" w:pos="5400"/>
        </w:tabs>
        <w:ind w:left="5400" w:hanging="360"/>
      </w:pPr>
      <w:rPr>
        <w:rFonts w:ascii="Arial" w:hAnsi="Arial" w:hint="default"/>
      </w:rPr>
    </w:lvl>
    <w:lvl w:ilvl="8" w:tplc="E306156E" w:tentative="1">
      <w:start w:val="1"/>
      <w:numFmt w:val="bullet"/>
      <w:lvlText w:val="•"/>
      <w:lvlJc w:val="left"/>
      <w:pPr>
        <w:tabs>
          <w:tab w:val="num" w:pos="6120"/>
        </w:tabs>
        <w:ind w:left="6120" w:hanging="360"/>
      </w:pPr>
      <w:rPr>
        <w:rFonts w:ascii="Arial" w:hAnsi="Arial" w:hint="default"/>
      </w:rPr>
    </w:lvl>
  </w:abstractNum>
  <w:abstractNum w:abstractNumId="22" w15:restartNumberingAfterBreak="0">
    <w:nsid w:val="36970440"/>
    <w:multiLevelType w:val="hybridMultilevel"/>
    <w:tmpl w:val="9A206BE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37F16101"/>
    <w:multiLevelType w:val="hybridMultilevel"/>
    <w:tmpl w:val="75D0444C"/>
    <w:lvl w:ilvl="0" w:tplc="6CA2E182">
      <w:start w:val="1"/>
      <w:numFmt w:val="bullet"/>
      <w:lvlText w:val="•"/>
      <w:lvlJc w:val="left"/>
      <w:pPr>
        <w:tabs>
          <w:tab w:val="num" w:pos="720"/>
        </w:tabs>
        <w:ind w:left="720" w:hanging="360"/>
      </w:pPr>
      <w:rPr>
        <w:rFonts w:ascii="Arial" w:hAnsi="Arial" w:hint="default"/>
      </w:rPr>
    </w:lvl>
    <w:lvl w:ilvl="1" w:tplc="F196954E" w:tentative="1">
      <w:start w:val="1"/>
      <w:numFmt w:val="bullet"/>
      <w:lvlText w:val="•"/>
      <w:lvlJc w:val="left"/>
      <w:pPr>
        <w:tabs>
          <w:tab w:val="num" w:pos="1440"/>
        </w:tabs>
        <w:ind w:left="1440" w:hanging="360"/>
      </w:pPr>
      <w:rPr>
        <w:rFonts w:ascii="Arial" w:hAnsi="Arial" w:hint="default"/>
      </w:rPr>
    </w:lvl>
    <w:lvl w:ilvl="2" w:tplc="761C9C80" w:tentative="1">
      <w:start w:val="1"/>
      <w:numFmt w:val="bullet"/>
      <w:lvlText w:val="•"/>
      <w:lvlJc w:val="left"/>
      <w:pPr>
        <w:tabs>
          <w:tab w:val="num" w:pos="2160"/>
        </w:tabs>
        <w:ind w:left="2160" w:hanging="360"/>
      </w:pPr>
      <w:rPr>
        <w:rFonts w:ascii="Arial" w:hAnsi="Arial" w:hint="default"/>
      </w:rPr>
    </w:lvl>
    <w:lvl w:ilvl="3" w:tplc="81A2B102" w:tentative="1">
      <w:start w:val="1"/>
      <w:numFmt w:val="bullet"/>
      <w:lvlText w:val="•"/>
      <w:lvlJc w:val="left"/>
      <w:pPr>
        <w:tabs>
          <w:tab w:val="num" w:pos="2880"/>
        </w:tabs>
        <w:ind w:left="2880" w:hanging="360"/>
      </w:pPr>
      <w:rPr>
        <w:rFonts w:ascii="Arial" w:hAnsi="Arial" w:hint="default"/>
      </w:rPr>
    </w:lvl>
    <w:lvl w:ilvl="4" w:tplc="1908BD50" w:tentative="1">
      <w:start w:val="1"/>
      <w:numFmt w:val="bullet"/>
      <w:lvlText w:val="•"/>
      <w:lvlJc w:val="left"/>
      <w:pPr>
        <w:tabs>
          <w:tab w:val="num" w:pos="3600"/>
        </w:tabs>
        <w:ind w:left="3600" w:hanging="360"/>
      </w:pPr>
      <w:rPr>
        <w:rFonts w:ascii="Arial" w:hAnsi="Arial" w:hint="default"/>
      </w:rPr>
    </w:lvl>
    <w:lvl w:ilvl="5" w:tplc="44B2DB84" w:tentative="1">
      <w:start w:val="1"/>
      <w:numFmt w:val="bullet"/>
      <w:lvlText w:val="•"/>
      <w:lvlJc w:val="left"/>
      <w:pPr>
        <w:tabs>
          <w:tab w:val="num" w:pos="4320"/>
        </w:tabs>
        <w:ind w:left="4320" w:hanging="360"/>
      </w:pPr>
      <w:rPr>
        <w:rFonts w:ascii="Arial" w:hAnsi="Arial" w:hint="default"/>
      </w:rPr>
    </w:lvl>
    <w:lvl w:ilvl="6" w:tplc="1338CB28" w:tentative="1">
      <w:start w:val="1"/>
      <w:numFmt w:val="bullet"/>
      <w:lvlText w:val="•"/>
      <w:lvlJc w:val="left"/>
      <w:pPr>
        <w:tabs>
          <w:tab w:val="num" w:pos="5040"/>
        </w:tabs>
        <w:ind w:left="5040" w:hanging="360"/>
      </w:pPr>
      <w:rPr>
        <w:rFonts w:ascii="Arial" w:hAnsi="Arial" w:hint="default"/>
      </w:rPr>
    </w:lvl>
    <w:lvl w:ilvl="7" w:tplc="7514EAEA" w:tentative="1">
      <w:start w:val="1"/>
      <w:numFmt w:val="bullet"/>
      <w:lvlText w:val="•"/>
      <w:lvlJc w:val="left"/>
      <w:pPr>
        <w:tabs>
          <w:tab w:val="num" w:pos="5760"/>
        </w:tabs>
        <w:ind w:left="5760" w:hanging="360"/>
      </w:pPr>
      <w:rPr>
        <w:rFonts w:ascii="Arial" w:hAnsi="Arial" w:hint="default"/>
      </w:rPr>
    </w:lvl>
    <w:lvl w:ilvl="8" w:tplc="D2602E32" w:tentative="1">
      <w:start w:val="1"/>
      <w:numFmt w:val="bullet"/>
      <w:lvlText w:val="•"/>
      <w:lvlJc w:val="left"/>
      <w:pPr>
        <w:tabs>
          <w:tab w:val="num" w:pos="6480"/>
        </w:tabs>
        <w:ind w:left="6480" w:hanging="360"/>
      </w:pPr>
      <w:rPr>
        <w:rFonts w:ascii="Arial" w:hAnsi="Arial" w:hint="default"/>
      </w:rPr>
    </w:lvl>
  </w:abstractNum>
  <w:abstractNum w:abstractNumId="24" w15:restartNumberingAfterBreak="0">
    <w:nsid w:val="40E8424A"/>
    <w:multiLevelType w:val="hybridMultilevel"/>
    <w:tmpl w:val="49247014"/>
    <w:lvl w:ilvl="0" w:tplc="257A0F60">
      <w:start w:val="1"/>
      <w:numFmt w:val="decimal"/>
      <w:lvlText w:val="%1."/>
      <w:lvlJc w:val="left"/>
      <w:pPr>
        <w:ind w:left="720" w:hanging="360"/>
      </w:pPr>
      <w:rPr>
        <w:rFonts w:ascii="Arial" w:eastAsia="Times New Roman" w:hAnsi="Arial" w:cs="Arial"/>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1E1207D"/>
    <w:multiLevelType w:val="hybridMultilevel"/>
    <w:tmpl w:val="A4D2787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4A542C6"/>
    <w:multiLevelType w:val="hybridMultilevel"/>
    <w:tmpl w:val="D0A0239C"/>
    <w:lvl w:ilvl="0" w:tplc="BCD600A0">
      <w:start w:val="1"/>
      <w:numFmt w:val="bullet"/>
      <w:lvlText w:val=""/>
      <w:lvlJc w:val="left"/>
      <w:pPr>
        <w:ind w:left="720" w:hanging="360"/>
      </w:pPr>
      <w:rPr>
        <w:rFonts w:ascii="Symbol" w:hAnsi="Symbol" w:hint="default"/>
        <w:color w:val="000000"/>
      </w:rPr>
    </w:lvl>
    <w:lvl w:ilvl="1" w:tplc="0407000F">
      <w:start w:val="1"/>
      <w:numFmt w:val="decimal"/>
      <w:lvlText w:val="%2."/>
      <w:lvlJc w:val="left"/>
      <w:pPr>
        <w:ind w:left="1440" w:hanging="360"/>
      </w:p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7" w15:restartNumberingAfterBreak="0">
    <w:nsid w:val="466136AF"/>
    <w:multiLevelType w:val="hybridMultilevel"/>
    <w:tmpl w:val="3D986B86"/>
    <w:lvl w:ilvl="0" w:tplc="76924CE4">
      <w:start w:val="1"/>
      <w:numFmt w:val="bullet"/>
      <w:lvlText w:val="•"/>
      <w:lvlJc w:val="left"/>
      <w:pPr>
        <w:tabs>
          <w:tab w:val="num" w:pos="720"/>
        </w:tabs>
        <w:ind w:left="720" w:hanging="360"/>
      </w:pPr>
      <w:rPr>
        <w:rFonts w:ascii="Arial" w:hAnsi="Arial" w:hint="default"/>
      </w:rPr>
    </w:lvl>
    <w:lvl w:ilvl="1" w:tplc="4FD8A6F0" w:tentative="1">
      <w:start w:val="1"/>
      <w:numFmt w:val="bullet"/>
      <w:lvlText w:val="•"/>
      <w:lvlJc w:val="left"/>
      <w:pPr>
        <w:tabs>
          <w:tab w:val="num" w:pos="1440"/>
        </w:tabs>
        <w:ind w:left="1440" w:hanging="360"/>
      </w:pPr>
      <w:rPr>
        <w:rFonts w:ascii="Arial" w:hAnsi="Arial" w:hint="default"/>
      </w:rPr>
    </w:lvl>
    <w:lvl w:ilvl="2" w:tplc="ECC2749E" w:tentative="1">
      <w:start w:val="1"/>
      <w:numFmt w:val="bullet"/>
      <w:lvlText w:val="•"/>
      <w:lvlJc w:val="left"/>
      <w:pPr>
        <w:tabs>
          <w:tab w:val="num" w:pos="2160"/>
        </w:tabs>
        <w:ind w:left="2160" w:hanging="360"/>
      </w:pPr>
      <w:rPr>
        <w:rFonts w:ascii="Arial" w:hAnsi="Arial" w:hint="default"/>
      </w:rPr>
    </w:lvl>
    <w:lvl w:ilvl="3" w:tplc="2CD2DC36" w:tentative="1">
      <w:start w:val="1"/>
      <w:numFmt w:val="bullet"/>
      <w:lvlText w:val="•"/>
      <w:lvlJc w:val="left"/>
      <w:pPr>
        <w:tabs>
          <w:tab w:val="num" w:pos="2880"/>
        </w:tabs>
        <w:ind w:left="2880" w:hanging="360"/>
      </w:pPr>
      <w:rPr>
        <w:rFonts w:ascii="Arial" w:hAnsi="Arial" w:hint="default"/>
      </w:rPr>
    </w:lvl>
    <w:lvl w:ilvl="4" w:tplc="7FB6119E" w:tentative="1">
      <w:start w:val="1"/>
      <w:numFmt w:val="bullet"/>
      <w:lvlText w:val="•"/>
      <w:lvlJc w:val="left"/>
      <w:pPr>
        <w:tabs>
          <w:tab w:val="num" w:pos="3600"/>
        </w:tabs>
        <w:ind w:left="3600" w:hanging="360"/>
      </w:pPr>
      <w:rPr>
        <w:rFonts w:ascii="Arial" w:hAnsi="Arial" w:hint="default"/>
      </w:rPr>
    </w:lvl>
    <w:lvl w:ilvl="5" w:tplc="17FEC380" w:tentative="1">
      <w:start w:val="1"/>
      <w:numFmt w:val="bullet"/>
      <w:lvlText w:val="•"/>
      <w:lvlJc w:val="left"/>
      <w:pPr>
        <w:tabs>
          <w:tab w:val="num" w:pos="4320"/>
        </w:tabs>
        <w:ind w:left="4320" w:hanging="360"/>
      </w:pPr>
      <w:rPr>
        <w:rFonts w:ascii="Arial" w:hAnsi="Arial" w:hint="default"/>
      </w:rPr>
    </w:lvl>
    <w:lvl w:ilvl="6" w:tplc="879868A8" w:tentative="1">
      <w:start w:val="1"/>
      <w:numFmt w:val="bullet"/>
      <w:lvlText w:val="•"/>
      <w:lvlJc w:val="left"/>
      <w:pPr>
        <w:tabs>
          <w:tab w:val="num" w:pos="5040"/>
        </w:tabs>
        <w:ind w:left="5040" w:hanging="360"/>
      </w:pPr>
      <w:rPr>
        <w:rFonts w:ascii="Arial" w:hAnsi="Arial" w:hint="default"/>
      </w:rPr>
    </w:lvl>
    <w:lvl w:ilvl="7" w:tplc="69987F1A" w:tentative="1">
      <w:start w:val="1"/>
      <w:numFmt w:val="bullet"/>
      <w:lvlText w:val="•"/>
      <w:lvlJc w:val="left"/>
      <w:pPr>
        <w:tabs>
          <w:tab w:val="num" w:pos="5760"/>
        </w:tabs>
        <w:ind w:left="5760" w:hanging="360"/>
      </w:pPr>
      <w:rPr>
        <w:rFonts w:ascii="Arial" w:hAnsi="Arial" w:hint="default"/>
      </w:rPr>
    </w:lvl>
    <w:lvl w:ilvl="8" w:tplc="907C5C4C" w:tentative="1">
      <w:start w:val="1"/>
      <w:numFmt w:val="bullet"/>
      <w:lvlText w:val="•"/>
      <w:lvlJc w:val="left"/>
      <w:pPr>
        <w:tabs>
          <w:tab w:val="num" w:pos="6480"/>
        </w:tabs>
        <w:ind w:left="6480" w:hanging="360"/>
      </w:pPr>
      <w:rPr>
        <w:rFonts w:ascii="Arial" w:hAnsi="Arial" w:hint="default"/>
      </w:rPr>
    </w:lvl>
  </w:abstractNum>
  <w:abstractNum w:abstractNumId="28" w15:restartNumberingAfterBreak="0">
    <w:nsid w:val="494A5AFD"/>
    <w:multiLevelType w:val="hybridMultilevel"/>
    <w:tmpl w:val="B85E843E"/>
    <w:lvl w:ilvl="0" w:tplc="08090007">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9516838"/>
    <w:multiLevelType w:val="hybridMultilevel"/>
    <w:tmpl w:val="A98E57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DDB136A"/>
    <w:multiLevelType w:val="hybridMultilevel"/>
    <w:tmpl w:val="DDD6E73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1" w15:restartNumberingAfterBreak="0">
    <w:nsid w:val="53A81A95"/>
    <w:multiLevelType w:val="hybridMultilevel"/>
    <w:tmpl w:val="F0A23DC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58A15AE7"/>
    <w:multiLevelType w:val="hybridMultilevel"/>
    <w:tmpl w:val="4128EEB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3" w15:restartNumberingAfterBreak="0">
    <w:nsid w:val="66EF27CC"/>
    <w:multiLevelType w:val="hybridMultilevel"/>
    <w:tmpl w:val="DD06B64E"/>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4" w15:restartNumberingAfterBreak="0">
    <w:nsid w:val="69D150C0"/>
    <w:multiLevelType w:val="hybridMultilevel"/>
    <w:tmpl w:val="EAF8C0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F304196"/>
    <w:multiLevelType w:val="hybridMultilevel"/>
    <w:tmpl w:val="105E4B5A"/>
    <w:lvl w:ilvl="0" w:tplc="18EA3EF2">
      <w:start w:val="1"/>
      <w:numFmt w:val="decimal"/>
      <w:lvlText w:val="%1."/>
      <w:lvlJc w:val="left"/>
      <w:pPr>
        <w:ind w:left="360" w:hanging="360"/>
      </w:pPr>
      <w:rPr>
        <w:b w:val="0"/>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6FF27923"/>
    <w:multiLevelType w:val="hybridMultilevel"/>
    <w:tmpl w:val="1220B91A"/>
    <w:lvl w:ilvl="0" w:tplc="8B48ED9C">
      <w:numFmt w:val="bullet"/>
      <w:lvlText w:val="-"/>
      <w:lvlJc w:val="left"/>
      <w:pPr>
        <w:tabs>
          <w:tab w:val="num" w:pos="720"/>
        </w:tabs>
        <w:ind w:left="720" w:hanging="360"/>
      </w:pPr>
      <w:rPr>
        <w:rFonts w:ascii="Arial" w:eastAsia="Times New Roman" w:hAnsi="Arial" w:cs="Wingdings" w:hint="default"/>
      </w:rPr>
    </w:lvl>
    <w:lvl w:ilvl="1" w:tplc="04090003" w:tentative="1">
      <w:start w:val="1"/>
      <w:numFmt w:val="bullet"/>
      <w:lvlText w:val="o"/>
      <w:lvlJc w:val="left"/>
      <w:pPr>
        <w:tabs>
          <w:tab w:val="num" w:pos="1440"/>
        </w:tabs>
        <w:ind w:left="1440" w:hanging="360"/>
      </w:pPr>
      <w:rPr>
        <w:rFonts w:ascii="Courier New" w:hAnsi="Courier New" w:cs="MS Mincho"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MS Mincho"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MS Mincho"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13C58CD"/>
    <w:multiLevelType w:val="hybridMultilevel"/>
    <w:tmpl w:val="EA985D54"/>
    <w:lvl w:ilvl="0" w:tplc="F1FC0D96">
      <w:start w:val="1"/>
      <w:numFmt w:val="bullet"/>
      <w:lvlText w:val="•"/>
      <w:lvlJc w:val="left"/>
      <w:pPr>
        <w:tabs>
          <w:tab w:val="num" w:pos="720"/>
        </w:tabs>
        <w:ind w:left="720" w:hanging="360"/>
      </w:pPr>
      <w:rPr>
        <w:rFonts w:ascii="Arial" w:hAnsi="Arial" w:hint="default"/>
      </w:rPr>
    </w:lvl>
    <w:lvl w:ilvl="1" w:tplc="73EED6B8" w:tentative="1">
      <w:start w:val="1"/>
      <w:numFmt w:val="bullet"/>
      <w:lvlText w:val="•"/>
      <w:lvlJc w:val="left"/>
      <w:pPr>
        <w:tabs>
          <w:tab w:val="num" w:pos="1440"/>
        </w:tabs>
        <w:ind w:left="1440" w:hanging="360"/>
      </w:pPr>
      <w:rPr>
        <w:rFonts w:ascii="Arial" w:hAnsi="Arial" w:hint="default"/>
      </w:rPr>
    </w:lvl>
    <w:lvl w:ilvl="2" w:tplc="FEA00AE2" w:tentative="1">
      <w:start w:val="1"/>
      <w:numFmt w:val="bullet"/>
      <w:lvlText w:val="•"/>
      <w:lvlJc w:val="left"/>
      <w:pPr>
        <w:tabs>
          <w:tab w:val="num" w:pos="2160"/>
        </w:tabs>
        <w:ind w:left="2160" w:hanging="360"/>
      </w:pPr>
      <w:rPr>
        <w:rFonts w:ascii="Arial" w:hAnsi="Arial" w:hint="default"/>
      </w:rPr>
    </w:lvl>
    <w:lvl w:ilvl="3" w:tplc="02ACD594" w:tentative="1">
      <w:start w:val="1"/>
      <w:numFmt w:val="bullet"/>
      <w:lvlText w:val="•"/>
      <w:lvlJc w:val="left"/>
      <w:pPr>
        <w:tabs>
          <w:tab w:val="num" w:pos="2880"/>
        </w:tabs>
        <w:ind w:left="2880" w:hanging="360"/>
      </w:pPr>
      <w:rPr>
        <w:rFonts w:ascii="Arial" w:hAnsi="Arial" w:hint="default"/>
      </w:rPr>
    </w:lvl>
    <w:lvl w:ilvl="4" w:tplc="1B0E4682" w:tentative="1">
      <w:start w:val="1"/>
      <w:numFmt w:val="bullet"/>
      <w:lvlText w:val="•"/>
      <w:lvlJc w:val="left"/>
      <w:pPr>
        <w:tabs>
          <w:tab w:val="num" w:pos="3600"/>
        </w:tabs>
        <w:ind w:left="3600" w:hanging="360"/>
      </w:pPr>
      <w:rPr>
        <w:rFonts w:ascii="Arial" w:hAnsi="Arial" w:hint="default"/>
      </w:rPr>
    </w:lvl>
    <w:lvl w:ilvl="5" w:tplc="4B1E41F0" w:tentative="1">
      <w:start w:val="1"/>
      <w:numFmt w:val="bullet"/>
      <w:lvlText w:val="•"/>
      <w:lvlJc w:val="left"/>
      <w:pPr>
        <w:tabs>
          <w:tab w:val="num" w:pos="4320"/>
        </w:tabs>
        <w:ind w:left="4320" w:hanging="360"/>
      </w:pPr>
      <w:rPr>
        <w:rFonts w:ascii="Arial" w:hAnsi="Arial" w:hint="default"/>
      </w:rPr>
    </w:lvl>
    <w:lvl w:ilvl="6" w:tplc="F3022366" w:tentative="1">
      <w:start w:val="1"/>
      <w:numFmt w:val="bullet"/>
      <w:lvlText w:val="•"/>
      <w:lvlJc w:val="left"/>
      <w:pPr>
        <w:tabs>
          <w:tab w:val="num" w:pos="5040"/>
        </w:tabs>
        <w:ind w:left="5040" w:hanging="360"/>
      </w:pPr>
      <w:rPr>
        <w:rFonts w:ascii="Arial" w:hAnsi="Arial" w:hint="default"/>
      </w:rPr>
    </w:lvl>
    <w:lvl w:ilvl="7" w:tplc="4FE0DA3A" w:tentative="1">
      <w:start w:val="1"/>
      <w:numFmt w:val="bullet"/>
      <w:lvlText w:val="•"/>
      <w:lvlJc w:val="left"/>
      <w:pPr>
        <w:tabs>
          <w:tab w:val="num" w:pos="5760"/>
        </w:tabs>
        <w:ind w:left="5760" w:hanging="360"/>
      </w:pPr>
      <w:rPr>
        <w:rFonts w:ascii="Arial" w:hAnsi="Arial" w:hint="default"/>
      </w:rPr>
    </w:lvl>
    <w:lvl w:ilvl="8" w:tplc="9E10379A" w:tentative="1">
      <w:start w:val="1"/>
      <w:numFmt w:val="bullet"/>
      <w:lvlText w:val="•"/>
      <w:lvlJc w:val="left"/>
      <w:pPr>
        <w:tabs>
          <w:tab w:val="num" w:pos="6480"/>
        </w:tabs>
        <w:ind w:left="6480" w:hanging="360"/>
      </w:pPr>
      <w:rPr>
        <w:rFonts w:ascii="Arial" w:hAnsi="Arial" w:hint="default"/>
      </w:rPr>
    </w:lvl>
  </w:abstractNum>
  <w:abstractNum w:abstractNumId="38" w15:restartNumberingAfterBreak="0">
    <w:nsid w:val="726615A4"/>
    <w:multiLevelType w:val="multilevel"/>
    <w:tmpl w:val="DB1666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8FB05AC"/>
    <w:multiLevelType w:val="multilevel"/>
    <w:tmpl w:val="86A280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BA70FF1"/>
    <w:multiLevelType w:val="hybridMultilevel"/>
    <w:tmpl w:val="4662AF68"/>
    <w:lvl w:ilvl="0" w:tplc="CE1240FA">
      <w:start w:val="2"/>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1" w15:restartNumberingAfterBreak="0">
    <w:nsid w:val="7C0531D8"/>
    <w:multiLevelType w:val="hybridMultilevel"/>
    <w:tmpl w:val="58E6FE5A"/>
    <w:lvl w:ilvl="0" w:tplc="461C080C">
      <w:start w:val="1"/>
      <w:numFmt w:val="decimal"/>
      <w:lvlText w:val="%1."/>
      <w:lvlJc w:val="left"/>
      <w:pPr>
        <w:ind w:left="720" w:hanging="360"/>
      </w:pPr>
      <w:rPr>
        <w:rFonts w:ascii="Arial" w:hAnsi="Arial" w:hint="default"/>
        <w:color w:val="000000"/>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D63179D"/>
    <w:multiLevelType w:val="hybridMultilevel"/>
    <w:tmpl w:val="4F5C10A0"/>
    <w:lvl w:ilvl="0" w:tplc="260C1EFA">
      <w:start w:val="1"/>
      <w:numFmt w:val="bullet"/>
      <w:lvlText w:val="•"/>
      <w:lvlJc w:val="left"/>
      <w:pPr>
        <w:tabs>
          <w:tab w:val="num" w:pos="720"/>
        </w:tabs>
        <w:ind w:left="720" w:hanging="360"/>
      </w:pPr>
      <w:rPr>
        <w:rFonts w:ascii="Arial" w:hAnsi="Arial" w:hint="default"/>
      </w:rPr>
    </w:lvl>
    <w:lvl w:ilvl="1" w:tplc="AA2E4CF2" w:tentative="1">
      <w:start w:val="1"/>
      <w:numFmt w:val="bullet"/>
      <w:lvlText w:val="•"/>
      <w:lvlJc w:val="left"/>
      <w:pPr>
        <w:tabs>
          <w:tab w:val="num" w:pos="1440"/>
        </w:tabs>
        <w:ind w:left="1440" w:hanging="360"/>
      </w:pPr>
      <w:rPr>
        <w:rFonts w:ascii="Arial" w:hAnsi="Arial" w:hint="default"/>
      </w:rPr>
    </w:lvl>
    <w:lvl w:ilvl="2" w:tplc="406264EA" w:tentative="1">
      <w:start w:val="1"/>
      <w:numFmt w:val="bullet"/>
      <w:lvlText w:val="•"/>
      <w:lvlJc w:val="left"/>
      <w:pPr>
        <w:tabs>
          <w:tab w:val="num" w:pos="2160"/>
        </w:tabs>
        <w:ind w:left="2160" w:hanging="360"/>
      </w:pPr>
      <w:rPr>
        <w:rFonts w:ascii="Arial" w:hAnsi="Arial" w:hint="default"/>
      </w:rPr>
    </w:lvl>
    <w:lvl w:ilvl="3" w:tplc="CA88778A" w:tentative="1">
      <w:start w:val="1"/>
      <w:numFmt w:val="bullet"/>
      <w:lvlText w:val="•"/>
      <w:lvlJc w:val="left"/>
      <w:pPr>
        <w:tabs>
          <w:tab w:val="num" w:pos="2880"/>
        </w:tabs>
        <w:ind w:left="2880" w:hanging="360"/>
      </w:pPr>
      <w:rPr>
        <w:rFonts w:ascii="Arial" w:hAnsi="Arial" w:hint="default"/>
      </w:rPr>
    </w:lvl>
    <w:lvl w:ilvl="4" w:tplc="7E108FCC" w:tentative="1">
      <w:start w:val="1"/>
      <w:numFmt w:val="bullet"/>
      <w:lvlText w:val="•"/>
      <w:lvlJc w:val="left"/>
      <w:pPr>
        <w:tabs>
          <w:tab w:val="num" w:pos="3600"/>
        </w:tabs>
        <w:ind w:left="3600" w:hanging="360"/>
      </w:pPr>
      <w:rPr>
        <w:rFonts w:ascii="Arial" w:hAnsi="Arial" w:hint="default"/>
      </w:rPr>
    </w:lvl>
    <w:lvl w:ilvl="5" w:tplc="2A6857FC" w:tentative="1">
      <w:start w:val="1"/>
      <w:numFmt w:val="bullet"/>
      <w:lvlText w:val="•"/>
      <w:lvlJc w:val="left"/>
      <w:pPr>
        <w:tabs>
          <w:tab w:val="num" w:pos="4320"/>
        </w:tabs>
        <w:ind w:left="4320" w:hanging="360"/>
      </w:pPr>
      <w:rPr>
        <w:rFonts w:ascii="Arial" w:hAnsi="Arial" w:hint="default"/>
      </w:rPr>
    </w:lvl>
    <w:lvl w:ilvl="6" w:tplc="C30636B6" w:tentative="1">
      <w:start w:val="1"/>
      <w:numFmt w:val="bullet"/>
      <w:lvlText w:val="•"/>
      <w:lvlJc w:val="left"/>
      <w:pPr>
        <w:tabs>
          <w:tab w:val="num" w:pos="5040"/>
        </w:tabs>
        <w:ind w:left="5040" w:hanging="360"/>
      </w:pPr>
      <w:rPr>
        <w:rFonts w:ascii="Arial" w:hAnsi="Arial" w:hint="default"/>
      </w:rPr>
    </w:lvl>
    <w:lvl w:ilvl="7" w:tplc="6DAA85DA" w:tentative="1">
      <w:start w:val="1"/>
      <w:numFmt w:val="bullet"/>
      <w:lvlText w:val="•"/>
      <w:lvlJc w:val="left"/>
      <w:pPr>
        <w:tabs>
          <w:tab w:val="num" w:pos="5760"/>
        </w:tabs>
        <w:ind w:left="5760" w:hanging="360"/>
      </w:pPr>
      <w:rPr>
        <w:rFonts w:ascii="Arial" w:hAnsi="Arial" w:hint="default"/>
      </w:rPr>
    </w:lvl>
    <w:lvl w:ilvl="8" w:tplc="895AAC44" w:tentative="1">
      <w:start w:val="1"/>
      <w:numFmt w:val="bullet"/>
      <w:lvlText w:val="•"/>
      <w:lvlJc w:val="left"/>
      <w:pPr>
        <w:tabs>
          <w:tab w:val="num" w:pos="6480"/>
        </w:tabs>
        <w:ind w:left="6480" w:hanging="360"/>
      </w:pPr>
      <w:rPr>
        <w:rFonts w:ascii="Arial" w:hAnsi="Arial" w:hint="default"/>
      </w:rPr>
    </w:lvl>
  </w:abstractNum>
  <w:abstractNum w:abstractNumId="43" w15:restartNumberingAfterBreak="0">
    <w:nsid w:val="7ECB172F"/>
    <w:multiLevelType w:val="hybridMultilevel"/>
    <w:tmpl w:val="1A12ADE0"/>
    <w:lvl w:ilvl="0" w:tplc="64801036">
      <w:start w:val="1"/>
      <w:numFmt w:val="decimal"/>
      <w:lvlText w:val="%1."/>
      <w:lvlJc w:val="left"/>
      <w:pPr>
        <w:ind w:left="643" w:hanging="360"/>
      </w:pPr>
      <w:rPr>
        <w:rFonts w:eastAsia="Calibri"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36"/>
  </w:num>
  <w:num w:numId="2">
    <w:abstractNumId w:val="20"/>
  </w:num>
  <w:num w:numId="3">
    <w:abstractNumId w:val="10"/>
  </w:num>
  <w:num w:numId="4">
    <w:abstractNumId w:val="8"/>
  </w:num>
  <w:num w:numId="5">
    <w:abstractNumId w:val="7"/>
  </w:num>
  <w:num w:numId="6">
    <w:abstractNumId w:val="6"/>
  </w:num>
  <w:num w:numId="7">
    <w:abstractNumId w:val="5"/>
  </w:num>
  <w:num w:numId="8">
    <w:abstractNumId w:val="9"/>
  </w:num>
  <w:num w:numId="9">
    <w:abstractNumId w:val="4"/>
  </w:num>
  <w:num w:numId="10">
    <w:abstractNumId w:val="3"/>
  </w:num>
  <w:num w:numId="11">
    <w:abstractNumId w:val="2"/>
  </w:num>
  <w:num w:numId="12">
    <w:abstractNumId w:val="1"/>
  </w:num>
  <w:num w:numId="13">
    <w:abstractNumId w:val="0"/>
  </w:num>
  <w:num w:numId="14">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1"/>
  </w:num>
  <w:num w:numId="17">
    <w:abstractNumId w:val="28"/>
  </w:num>
  <w:num w:numId="18">
    <w:abstractNumId w:val="29"/>
  </w:num>
  <w:num w:numId="19">
    <w:abstractNumId w:val="11"/>
  </w:num>
  <w:num w:numId="20">
    <w:abstractNumId w:val="19"/>
  </w:num>
  <w:num w:numId="21">
    <w:abstractNumId w:val="25"/>
  </w:num>
  <w:num w:numId="22">
    <w:abstractNumId w:val="12"/>
  </w:num>
  <w:num w:numId="23">
    <w:abstractNumId w:val="30"/>
  </w:num>
  <w:num w:numId="24">
    <w:abstractNumId w:val="23"/>
  </w:num>
  <w:num w:numId="25">
    <w:abstractNumId w:val="16"/>
  </w:num>
  <w:num w:numId="26">
    <w:abstractNumId w:val="37"/>
  </w:num>
  <w:num w:numId="27">
    <w:abstractNumId w:val="42"/>
  </w:num>
  <w:num w:numId="28">
    <w:abstractNumId w:val="13"/>
  </w:num>
  <w:num w:numId="29">
    <w:abstractNumId w:val="18"/>
  </w:num>
  <w:num w:numId="30">
    <w:abstractNumId w:val="14"/>
  </w:num>
  <w:num w:numId="31">
    <w:abstractNumId w:val="15"/>
  </w:num>
  <w:num w:numId="32">
    <w:abstractNumId w:val="27"/>
  </w:num>
  <w:num w:numId="33">
    <w:abstractNumId w:val="35"/>
  </w:num>
  <w:num w:numId="34">
    <w:abstractNumId w:val="34"/>
  </w:num>
  <w:num w:numId="35">
    <w:abstractNumId w:val="26"/>
    <w:lvlOverride w:ilvl="0"/>
    <w:lvlOverride w:ilvl="1">
      <w:startOverride w:val="1"/>
    </w:lvlOverride>
    <w:lvlOverride w:ilvl="2"/>
    <w:lvlOverride w:ilvl="3"/>
    <w:lvlOverride w:ilvl="4"/>
    <w:lvlOverride w:ilvl="5"/>
    <w:lvlOverride w:ilvl="6"/>
    <w:lvlOverride w:ilvl="7"/>
    <w:lvlOverride w:ilvl="8"/>
  </w:num>
  <w:num w:numId="36">
    <w:abstractNumId w:val="26"/>
    <w:lvlOverride w:ilvl="0"/>
    <w:lvlOverride w:ilvl="1">
      <w:startOverride w:val="1"/>
    </w:lvlOverride>
    <w:lvlOverride w:ilvl="2"/>
    <w:lvlOverride w:ilvl="3"/>
    <w:lvlOverride w:ilvl="4"/>
    <w:lvlOverride w:ilvl="5"/>
    <w:lvlOverride w:ilvl="6"/>
    <w:lvlOverride w:ilvl="7"/>
    <w:lvlOverride w:ilvl="8"/>
  </w:num>
  <w:num w:numId="37">
    <w:abstractNumId w:val="31"/>
  </w:num>
  <w:num w:numId="38">
    <w:abstractNumId w:val="22"/>
  </w:num>
  <w:num w:numId="39">
    <w:abstractNumId w:val="38"/>
  </w:num>
  <w:num w:numId="40">
    <w:abstractNumId w:val="39"/>
  </w:num>
  <w:num w:numId="41">
    <w:abstractNumId w:val="24"/>
  </w:num>
  <w:num w:numId="42">
    <w:abstractNumId w:val="17"/>
  </w:num>
  <w:num w:numId="43">
    <w:abstractNumId w:val="40"/>
  </w:num>
  <w:num w:numId="44">
    <w:abstractNumId w:val="43"/>
  </w:num>
  <w:num w:numId="45">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2"/>
  <w:activeWritingStyle w:appName="MSWord" w:lang="it-IT" w:vendorID="64" w:dllVersion="0" w:nlCheck="1" w:checkStyle="0"/>
  <w:activeWritingStyle w:appName="MSWord" w:lang="en-GB" w:vendorID="64" w:dllVersion="0" w:nlCheck="1" w:checkStyle="0"/>
  <w:activeWritingStyle w:appName="MSWord" w:lang="en-US" w:vendorID="64" w:dllVersion="0" w:nlCheck="1" w:checkStyle="0"/>
  <w:activeWritingStyle w:appName="MSWord" w:lang="en-US" w:vendorID="64" w:dllVersion="4096" w:nlCheck="1" w:checkStyle="0"/>
  <w:activeWritingStyle w:appName="MSWord" w:lang="en-GB" w:vendorID="64" w:dllVersion="4096" w:nlCheck="1" w:checkStyle="0"/>
  <w:activeWritingStyle w:appName="MSWord" w:lang="it-IT" w:vendorID="64" w:dllVersion="4096" w:nlCheck="1" w:checkStyle="0"/>
  <w:activeWritingStyle w:appName="MSWord" w:lang="sv-SE" w:vendorID="64" w:dllVersion="4096" w:nlCheck="1" w:checkStyle="0"/>
  <w:activeWritingStyle w:appName="MSWord" w:lang="it-IT" w:vendorID="64" w:dllVersion="6" w:nlCheck="1" w:checkStyle="0"/>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stylePaneSortMethod w:val="0000"/>
  <w:defaultTabStop w:val="737"/>
  <w:hyphenationZone w:val="425"/>
  <w:drawingGridHorizontalSpacing w:val="110"/>
  <w:displayHorizont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PWAFVersion" w:val="5.0"/>
  </w:docVars>
  <w:rsids>
    <w:rsidRoot w:val="009C3F40"/>
    <w:rsid w:val="00000FE5"/>
    <w:rsid w:val="00001EE5"/>
    <w:rsid w:val="00003270"/>
    <w:rsid w:val="000033CE"/>
    <w:rsid w:val="000037C0"/>
    <w:rsid w:val="00004695"/>
    <w:rsid w:val="000060B7"/>
    <w:rsid w:val="00007B3E"/>
    <w:rsid w:val="00010969"/>
    <w:rsid w:val="00010DE2"/>
    <w:rsid w:val="000113FA"/>
    <w:rsid w:val="0001174D"/>
    <w:rsid w:val="000129E8"/>
    <w:rsid w:val="00012B19"/>
    <w:rsid w:val="00014973"/>
    <w:rsid w:val="00014B32"/>
    <w:rsid w:val="000212D4"/>
    <w:rsid w:val="00021CF0"/>
    <w:rsid w:val="00021DE2"/>
    <w:rsid w:val="000221D7"/>
    <w:rsid w:val="00022C9F"/>
    <w:rsid w:val="00023A23"/>
    <w:rsid w:val="0002515D"/>
    <w:rsid w:val="00026196"/>
    <w:rsid w:val="00027FAE"/>
    <w:rsid w:val="00030B91"/>
    <w:rsid w:val="00031C4F"/>
    <w:rsid w:val="000322EA"/>
    <w:rsid w:val="0003438F"/>
    <w:rsid w:val="000356B8"/>
    <w:rsid w:val="00037707"/>
    <w:rsid w:val="00041677"/>
    <w:rsid w:val="00041ED8"/>
    <w:rsid w:val="0004346E"/>
    <w:rsid w:val="00043470"/>
    <w:rsid w:val="00046729"/>
    <w:rsid w:val="00051E5F"/>
    <w:rsid w:val="000521F4"/>
    <w:rsid w:val="000525AF"/>
    <w:rsid w:val="00052BDB"/>
    <w:rsid w:val="00054E54"/>
    <w:rsid w:val="000553C5"/>
    <w:rsid w:val="00055D83"/>
    <w:rsid w:val="00056467"/>
    <w:rsid w:val="00057413"/>
    <w:rsid w:val="000575F9"/>
    <w:rsid w:val="00060C2F"/>
    <w:rsid w:val="00060DCE"/>
    <w:rsid w:val="00061E11"/>
    <w:rsid w:val="00062069"/>
    <w:rsid w:val="00062456"/>
    <w:rsid w:val="00065A78"/>
    <w:rsid w:val="00065E51"/>
    <w:rsid w:val="00066328"/>
    <w:rsid w:val="000672FB"/>
    <w:rsid w:val="00067459"/>
    <w:rsid w:val="000707BB"/>
    <w:rsid w:val="000712ED"/>
    <w:rsid w:val="00071465"/>
    <w:rsid w:val="00071B16"/>
    <w:rsid w:val="000720DD"/>
    <w:rsid w:val="00073AC3"/>
    <w:rsid w:val="00073CAD"/>
    <w:rsid w:val="00074605"/>
    <w:rsid w:val="00075F4B"/>
    <w:rsid w:val="0007629E"/>
    <w:rsid w:val="00076F47"/>
    <w:rsid w:val="00077E86"/>
    <w:rsid w:val="00081A3A"/>
    <w:rsid w:val="00081AA5"/>
    <w:rsid w:val="00081B80"/>
    <w:rsid w:val="00084272"/>
    <w:rsid w:val="00087206"/>
    <w:rsid w:val="00090BB7"/>
    <w:rsid w:val="00091DF4"/>
    <w:rsid w:val="00092E5B"/>
    <w:rsid w:val="00093CAA"/>
    <w:rsid w:val="000A5BDB"/>
    <w:rsid w:val="000A7D08"/>
    <w:rsid w:val="000B0722"/>
    <w:rsid w:val="000B0784"/>
    <w:rsid w:val="000B0A01"/>
    <w:rsid w:val="000B1601"/>
    <w:rsid w:val="000B26F2"/>
    <w:rsid w:val="000B2B5A"/>
    <w:rsid w:val="000B4277"/>
    <w:rsid w:val="000B64C4"/>
    <w:rsid w:val="000B6B18"/>
    <w:rsid w:val="000B7A6E"/>
    <w:rsid w:val="000C27CF"/>
    <w:rsid w:val="000C2865"/>
    <w:rsid w:val="000C340F"/>
    <w:rsid w:val="000C34B1"/>
    <w:rsid w:val="000C55F1"/>
    <w:rsid w:val="000C56B6"/>
    <w:rsid w:val="000D2B77"/>
    <w:rsid w:val="000D6E00"/>
    <w:rsid w:val="000E16B1"/>
    <w:rsid w:val="000E2AF6"/>
    <w:rsid w:val="000E3026"/>
    <w:rsid w:val="000E4C80"/>
    <w:rsid w:val="000E592E"/>
    <w:rsid w:val="000F018B"/>
    <w:rsid w:val="000F01A4"/>
    <w:rsid w:val="000F3F34"/>
    <w:rsid w:val="000F690F"/>
    <w:rsid w:val="000F787F"/>
    <w:rsid w:val="000F7CFD"/>
    <w:rsid w:val="00100090"/>
    <w:rsid w:val="0010021C"/>
    <w:rsid w:val="00102305"/>
    <w:rsid w:val="001026DC"/>
    <w:rsid w:val="00103295"/>
    <w:rsid w:val="00103E96"/>
    <w:rsid w:val="00104830"/>
    <w:rsid w:val="00104CEE"/>
    <w:rsid w:val="00104F0E"/>
    <w:rsid w:val="001052F4"/>
    <w:rsid w:val="001112BE"/>
    <w:rsid w:val="0011142F"/>
    <w:rsid w:val="00111DBF"/>
    <w:rsid w:val="00112989"/>
    <w:rsid w:val="00115E56"/>
    <w:rsid w:val="00116867"/>
    <w:rsid w:val="00120A17"/>
    <w:rsid w:val="00120AE0"/>
    <w:rsid w:val="00121DDC"/>
    <w:rsid w:val="00125817"/>
    <w:rsid w:val="0012678A"/>
    <w:rsid w:val="00132FA9"/>
    <w:rsid w:val="001336AC"/>
    <w:rsid w:val="00133BD2"/>
    <w:rsid w:val="001343D7"/>
    <w:rsid w:val="00134A93"/>
    <w:rsid w:val="00136BAD"/>
    <w:rsid w:val="00137970"/>
    <w:rsid w:val="0014305D"/>
    <w:rsid w:val="001450D0"/>
    <w:rsid w:val="00145EE6"/>
    <w:rsid w:val="00151779"/>
    <w:rsid w:val="00151CF3"/>
    <w:rsid w:val="001521BA"/>
    <w:rsid w:val="001570E7"/>
    <w:rsid w:val="00157899"/>
    <w:rsid w:val="001578AE"/>
    <w:rsid w:val="0016069E"/>
    <w:rsid w:val="00160733"/>
    <w:rsid w:val="00160C7F"/>
    <w:rsid w:val="00164A47"/>
    <w:rsid w:val="00167DF8"/>
    <w:rsid w:val="00170003"/>
    <w:rsid w:val="00170DE7"/>
    <w:rsid w:val="00173B24"/>
    <w:rsid w:val="00173C2E"/>
    <w:rsid w:val="0017432A"/>
    <w:rsid w:val="00175131"/>
    <w:rsid w:val="001759AA"/>
    <w:rsid w:val="00176645"/>
    <w:rsid w:val="00176A1F"/>
    <w:rsid w:val="00177794"/>
    <w:rsid w:val="00177D9E"/>
    <w:rsid w:val="001807C2"/>
    <w:rsid w:val="00182739"/>
    <w:rsid w:val="0018372B"/>
    <w:rsid w:val="00186D92"/>
    <w:rsid w:val="00187825"/>
    <w:rsid w:val="00190000"/>
    <w:rsid w:val="001924BE"/>
    <w:rsid w:val="00195C82"/>
    <w:rsid w:val="00197A99"/>
    <w:rsid w:val="00197BAB"/>
    <w:rsid w:val="00197CC9"/>
    <w:rsid w:val="001A0922"/>
    <w:rsid w:val="001A0C96"/>
    <w:rsid w:val="001A1587"/>
    <w:rsid w:val="001A4232"/>
    <w:rsid w:val="001A44A5"/>
    <w:rsid w:val="001A44D5"/>
    <w:rsid w:val="001A710C"/>
    <w:rsid w:val="001B1C41"/>
    <w:rsid w:val="001B1ECF"/>
    <w:rsid w:val="001B228E"/>
    <w:rsid w:val="001B2D46"/>
    <w:rsid w:val="001B31CC"/>
    <w:rsid w:val="001B3527"/>
    <w:rsid w:val="001B545D"/>
    <w:rsid w:val="001B6F81"/>
    <w:rsid w:val="001B72D5"/>
    <w:rsid w:val="001C0243"/>
    <w:rsid w:val="001C09F1"/>
    <w:rsid w:val="001C09F6"/>
    <w:rsid w:val="001C279E"/>
    <w:rsid w:val="001C40D4"/>
    <w:rsid w:val="001C514B"/>
    <w:rsid w:val="001C5D04"/>
    <w:rsid w:val="001C6683"/>
    <w:rsid w:val="001D0B9F"/>
    <w:rsid w:val="001D2E94"/>
    <w:rsid w:val="001D49C9"/>
    <w:rsid w:val="001D5935"/>
    <w:rsid w:val="001D5D18"/>
    <w:rsid w:val="001D5DAE"/>
    <w:rsid w:val="001D711F"/>
    <w:rsid w:val="001E3375"/>
    <w:rsid w:val="001E3C06"/>
    <w:rsid w:val="001E73E8"/>
    <w:rsid w:val="001E7E7B"/>
    <w:rsid w:val="001F01BF"/>
    <w:rsid w:val="001F1003"/>
    <w:rsid w:val="001F2FF7"/>
    <w:rsid w:val="001F4428"/>
    <w:rsid w:val="001F5C76"/>
    <w:rsid w:val="001F5FEF"/>
    <w:rsid w:val="00203620"/>
    <w:rsid w:val="002037F7"/>
    <w:rsid w:val="00204E0A"/>
    <w:rsid w:val="002054B2"/>
    <w:rsid w:val="002100C4"/>
    <w:rsid w:val="0021026B"/>
    <w:rsid w:val="0021252A"/>
    <w:rsid w:val="0021257E"/>
    <w:rsid w:val="002153D8"/>
    <w:rsid w:val="00215960"/>
    <w:rsid w:val="00215B4E"/>
    <w:rsid w:val="0022054F"/>
    <w:rsid w:val="002216FD"/>
    <w:rsid w:val="00221F5C"/>
    <w:rsid w:val="0022242F"/>
    <w:rsid w:val="00223C65"/>
    <w:rsid w:val="00224C96"/>
    <w:rsid w:val="0022564E"/>
    <w:rsid w:val="00225728"/>
    <w:rsid w:val="00226350"/>
    <w:rsid w:val="002272C0"/>
    <w:rsid w:val="00227D16"/>
    <w:rsid w:val="0023528E"/>
    <w:rsid w:val="0023544D"/>
    <w:rsid w:val="002364DB"/>
    <w:rsid w:val="00237B88"/>
    <w:rsid w:val="00240F20"/>
    <w:rsid w:val="00240F77"/>
    <w:rsid w:val="00243407"/>
    <w:rsid w:val="002452A8"/>
    <w:rsid w:val="00245613"/>
    <w:rsid w:val="00245BDE"/>
    <w:rsid w:val="0024690F"/>
    <w:rsid w:val="0024798B"/>
    <w:rsid w:val="00251F71"/>
    <w:rsid w:val="00253222"/>
    <w:rsid w:val="002553C8"/>
    <w:rsid w:val="00255644"/>
    <w:rsid w:val="00256730"/>
    <w:rsid w:val="00260485"/>
    <w:rsid w:val="00260D26"/>
    <w:rsid w:val="002619CE"/>
    <w:rsid w:val="002639A8"/>
    <w:rsid w:val="002656A8"/>
    <w:rsid w:val="00265C31"/>
    <w:rsid w:val="00265EE8"/>
    <w:rsid w:val="002668E2"/>
    <w:rsid w:val="00266EBF"/>
    <w:rsid w:val="00271D43"/>
    <w:rsid w:val="00272DF5"/>
    <w:rsid w:val="00275560"/>
    <w:rsid w:val="002775F5"/>
    <w:rsid w:val="00283869"/>
    <w:rsid w:val="00284197"/>
    <w:rsid w:val="002847ED"/>
    <w:rsid w:val="00286053"/>
    <w:rsid w:val="0028691D"/>
    <w:rsid w:val="00287F78"/>
    <w:rsid w:val="00290107"/>
    <w:rsid w:val="00291BF8"/>
    <w:rsid w:val="00291D5B"/>
    <w:rsid w:val="00293CFC"/>
    <w:rsid w:val="00294027"/>
    <w:rsid w:val="002943CF"/>
    <w:rsid w:val="00295892"/>
    <w:rsid w:val="00295A93"/>
    <w:rsid w:val="00296A46"/>
    <w:rsid w:val="00297032"/>
    <w:rsid w:val="00297A39"/>
    <w:rsid w:val="002A0810"/>
    <w:rsid w:val="002B2CD4"/>
    <w:rsid w:val="002C0044"/>
    <w:rsid w:val="002C0B37"/>
    <w:rsid w:val="002C4ECA"/>
    <w:rsid w:val="002C56EF"/>
    <w:rsid w:val="002C6116"/>
    <w:rsid w:val="002C63B2"/>
    <w:rsid w:val="002D058D"/>
    <w:rsid w:val="002D0779"/>
    <w:rsid w:val="002D1378"/>
    <w:rsid w:val="002D158E"/>
    <w:rsid w:val="002D7DA4"/>
    <w:rsid w:val="002E0B7B"/>
    <w:rsid w:val="002E2986"/>
    <w:rsid w:val="002E3C3F"/>
    <w:rsid w:val="002E568B"/>
    <w:rsid w:val="002E635E"/>
    <w:rsid w:val="002E68DE"/>
    <w:rsid w:val="002E71C7"/>
    <w:rsid w:val="002E7839"/>
    <w:rsid w:val="002F1129"/>
    <w:rsid w:val="002F13F0"/>
    <w:rsid w:val="002F1C76"/>
    <w:rsid w:val="002F2002"/>
    <w:rsid w:val="002F29A2"/>
    <w:rsid w:val="002F29CF"/>
    <w:rsid w:val="002F35A8"/>
    <w:rsid w:val="002F4E52"/>
    <w:rsid w:val="002F7CF9"/>
    <w:rsid w:val="00300041"/>
    <w:rsid w:val="003005C4"/>
    <w:rsid w:val="0030149D"/>
    <w:rsid w:val="00301777"/>
    <w:rsid w:val="003017C3"/>
    <w:rsid w:val="00301E3A"/>
    <w:rsid w:val="00302ABB"/>
    <w:rsid w:val="00303E81"/>
    <w:rsid w:val="00304B3C"/>
    <w:rsid w:val="0030551B"/>
    <w:rsid w:val="003058D6"/>
    <w:rsid w:val="00305959"/>
    <w:rsid w:val="00305DFC"/>
    <w:rsid w:val="00306FE3"/>
    <w:rsid w:val="00307DD7"/>
    <w:rsid w:val="003104AE"/>
    <w:rsid w:val="00311330"/>
    <w:rsid w:val="00312530"/>
    <w:rsid w:val="0031275C"/>
    <w:rsid w:val="00314698"/>
    <w:rsid w:val="00317B6A"/>
    <w:rsid w:val="00320E27"/>
    <w:rsid w:val="00321B04"/>
    <w:rsid w:val="00322A85"/>
    <w:rsid w:val="00322DF5"/>
    <w:rsid w:val="00323436"/>
    <w:rsid w:val="00323B3B"/>
    <w:rsid w:val="00325364"/>
    <w:rsid w:val="00327F22"/>
    <w:rsid w:val="0033057A"/>
    <w:rsid w:val="00331462"/>
    <w:rsid w:val="003320A8"/>
    <w:rsid w:val="003338F4"/>
    <w:rsid w:val="00334802"/>
    <w:rsid w:val="00340C7B"/>
    <w:rsid w:val="00341B50"/>
    <w:rsid w:val="00342621"/>
    <w:rsid w:val="0034389F"/>
    <w:rsid w:val="00343BCE"/>
    <w:rsid w:val="00347680"/>
    <w:rsid w:val="003478B6"/>
    <w:rsid w:val="00347984"/>
    <w:rsid w:val="00347B7F"/>
    <w:rsid w:val="0035009F"/>
    <w:rsid w:val="00350B5D"/>
    <w:rsid w:val="00353416"/>
    <w:rsid w:val="00353905"/>
    <w:rsid w:val="00356207"/>
    <w:rsid w:val="00356967"/>
    <w:rsid w:val="00356D49"/>
    <w:rsid w:val="00357AEA"/>
    <w:rsid w:val="00360FC5"/>
    <w:rsid w:val="00361FA7"/>
    <w:rsid w:val="00362872"/>
    <w:rsid w:val="00362B70"/>
    <w:rsid w:val="00364943"/>
    <w:rsid w:val="0036520A"/>
    <w:rsid w:val="003664B3"/>
    <w:rsid w:val="00367BE9"/>
    <w:rsid w:val="00370CCE"/>
    <w:rsid w:val="0037147F"/>
    <w:rsid w:val="0037192C"/>
    <w:rsid w:val="00371B99"/>
    <w:rsid w:val="00371CBD"/>
    <w:rsid w:val="00374A43"/>
    <w:rsid w:val="003764C9"/>
    <w:rsid w:val="0037743F"/>
    <w:rsid w:val="00380911"/>
    <w:rsid w:val="00381808"/>
    <w:rsid w:val="00382558"/>
    <w:rsid w:val="00382ACE"/>
    <w:rsid w:val="00383EA6"/>
    <w:rsid w:val="00383FE4"/>
    <w:rsid w:val="0038611D"/>
    <w:rsid w:val="00386C1C"/>
    <w:rsid w:val="00387C96"/>
    <w:rsid w:val="00390495"/>
    <w:rsid w:val="003929FE"/>
    <w:rsid w:val="00392AC0"/>
    <w:rsid w:val="003954CC"/>
    <w:rsid w:val="00397314"/>
    <w:rsid w:val="003975BE"/>
    <w:rsid w:val="003A2B43"/>
    <w:rsid w:val="003A2C44"/>
    <w:rsid w:val="003A3A3B"/>
    <w:rsid w:val="003A43CF"/>
    <w:rsid w:val="003A4E78"/>
    <w:rsid w:val="003A5914"/>
    <w:rsid w:val="003A616D"/>
    <w:rsid w:val="003A6B3C"/>
    <w:rsid w:val="003A7843"/>
    <w:rsid w:val="003B0625"/>
    <w:rsid w:val="003B0FCA"/>
    <w:rsid w:val="003B12BF"/>
    <w:rsid w:val="003B3624"/>
    <w:rsid w:val="003B380B"/>
    <w:rsid w:val="003B75D8"/>
    <w:rsid w:val="003B79BC"/>
    <w:rsid w:val="003B7E6A"/>
    <w:rsid w:val="003C0328"/>
    <w:rsid w:val="003C043E"/>
    <w:rsid w:val="003C6D24"/>
    <w:rsid w:val="003D1384"/>
    <w:rsid w:val="003D1DAD"/>
    <w:rsid w:val="003D20B0"/>
    <w:rsid w:val="003D33DD"/>
    <w:rsid w:val="003D5635"/>
    <w:rsid w:val="003E1D82"/>
    <w:rsid w:val="003E27FE"/>
    <w:rsid w:val="003E4605"/>
    <w:rsid w:val="003E4619"/>
    <w:rsid w:val="003E55D0"/>
    <w:rsid w:val="003E568F"/>
    <w:rsid w:val="003F0A54"/>
    <w:rsid w:val="003F0DB6"/>
    <w:rsid w:val="003F41D4"/>
    <w:rsid w:val="003F4614"/>
    <w:rsid w:val="00400F7C"/>
    <w:rsid w:val="00403B9E"/>
    <w:rsid w:val="00404DC2"/>
    <w:rsid w:val="0040524A"/>
    <w:rsid w:val="0040568E"/>
    <w:rsid w:val="004109B4"/>
    <w:rsid w:val="00411290"/>
    <w:rsid w:val="00411BB9"/>
    <w:rsid w:val="0041282C"/>
    <w:rsid w:val="0041338A"/>
    <w:rsid w:val="0041378F"/>
    <w:rsid w:val="004157EF"/>
    <w:rsid w:val="00415EE4"/>
    <w:rsid w:val="00416085"/>
    <w:rsid w:val="00416282"/>
    <w:rsid w:val="004162A4"/>
    <w:rsid w:val="00416D47"/>
    <w:rsid w:val="00416DB1"/>
    <w:rsid w:val="00416E28"/>
    <w:rsid w:val="00421706"/>
    <w:rsid w:val="00423191"/>
    <w:rsid w:val="00423AD8"/>
    <w:rsid w:val="004243B6"/>
    <w:rsid w:val="004252DE"/>
    <w:rsid w:val="004263F0"/>
    <w:rsid w:val="004264E4"/>
    <w:rsid w:val="00426603"/>
    <w:rsid w:val="00427F0C"/>
    <w:rsid w:val="00431B81"/>
    <w:rsid w:val="0043497D"/>
    <w:rsid w:val="004364C9"/>
    <w:rsid w:val="0044121A"/>
    <w:rsid w:val="004420C4"/>
    <w:rsid w:val="004435D8"/>
    <w:rsid w:val="00443BC7"/>
    <w:rsid w:val="00444075"/>
    <w:rsid w:val="00444F13"/>
    <w:rsid w:val="0045095F"/>
    <w:rsid w:val="00450A3F"/>
    <w:rsid w:val="00450AF3"/>
    <w:rsid w:val="00450DB7"/>
    <w:rsid w:val="004550B9"/>
    <w:rsid w:val="00456972"/>
    <w:rsid w:val="00461337"/>
    <w:rsid w:val="00461CC3"/>
    <w:rsid w:val="00462059"/>
    <w:rsid w:val="0046375F"/>
    <w:rsid w:val="00465E2D"/>
    <w:rsid w:val="00470C26"/>
    <w:rsid w:val="00472F93"/>
    <w:rsid w:val="00475A2F"/>
    <w:rsid w:val="00484036"/>
    <w:rsid w:val="0048535D"/>
    <w:rsid w:val="00486D64"/>
    <w:rsid w:val="00486DBD"/>
    <w:rsid w:val="0048767D"/>
    <w:rsid w:val="0048782C"/>
    <w:rsid w:val="00490545"/>
    <w:rsid w:val="00490584"/>
    <w:rsid w:val="004906A6"/>
    <w:rsid w:val="00490722"/>
    <w:rsid w:val="00491302"/>
    <w:rsid w:val="004916B0"/>
    <w:rsid w:val="00492984"/>
    <w:rsid w:val="00492CDF"/>
    <w:rsid w:val="00493EAA"/>
    <w:rsid w:val="004943E2"/>
    <w:rsid w:val="00497611"/>
    <w:rsid w:val="004978A7"/>
    <w:rsid w:val="004A0115"/>
    <w:rsid w:val="004A0414"/>
    <w:rsid w:val="004A20B4"/>
    <w:rsid w:val="004A3F17"/>
    <w:rsid w:val="004A3F38"/>
    <w:rsid w:val="004A5237"/>
    <w:rsid w:val="004A7C03"/>
    <w:rsid w:val="004B033F"/>
    <w:rsid w:val="004B1BC9"/>
    <w:rsid w:val="004B28B0"/>
    <w:rsid w:val="004B3206"/>
    <w:rsid w:val="004B368F"/>
    <w:rsid w:val="004B3E40"/>
    <w:rsid w:val="004B5156"/>
    <w:rsid w:val="004B5417"/>
    <w:rsid w:val="004B77BC"/>
    <w:rsid w:val="004C0CB9"/>
    <w:rsid w:val="004C35F1"/>
    <w:rsid w:val="004C4C91"/>
    <w:rsid w:val="004C53BD"/>
    <w:rsid w:val="004C671F"/>
    <w:rsid w:val="004C7665"/>
    <w:rsid w:val="004D2414"/>
    <w:rsid w:val="004D2FD7"/>
    <w:rsid w:val="004D66D3"/>
    <w:rsid w:val="004D6F9C"/>
    <w:rsid w:val="004D7627"/>
    <w:rsid w:val="004E177C"/>
    <w:rsid w:val="004E1A19"/>
    <w:rsid w:val="004E2799"/>
    <w:rsid w:val="004E2D2A"/>
    <w:rsid w:val="004E405D"/>
    <w:rsid w:val="004E6307"/>
    <w:rsid w:val="004E6ABF"/>
    <w:rsid w:val="004E7D13"/>
    <w:rsid w:val="004F0744"/>
    <w:rsid w:val="004F5734"/>
    <w:rsid w:val="004F72C3"/>
    <w:rsid w:val="005000B6"/>
    <w:rsid w:val="00500215"/>
    <w:rsid w:val="00500BF2"/>
    <w:rsid w:val="005030A6"/>
    <w:rsid w:val="00504091"/>
    <w:rsid w:val="00504A1E"/>
    <w:rsid w:val="00507369"/>
    <w:rsid w:val="005109A5"/>
    <w:rsid w:val="00513572"/>
    <w:rsid w:val="005152B4"/>
    <w:rsid w:val="0051783F"/>
    <w:rsid w:val="00517EB9"/>
    <w:rsid w:val="005215EC"/>
    <w:rsid w:val="0052165A"/>
    <w:rsid w:val="00523117"/>
    <w:rsid w:val="00523AAC"/>
    <w:rsid w:val="005247EE"/>
    <w:rsid w:val="00524F3D"/>
    <w:rsid w:val="005279B9"/>
    <w:rsid w:val="00530308"/>
    <w:rsid w:val="00532F4E"/>
    <w:rsid w:val="00534907"/>
    <w:rsid w:val="00535B07"/>
    <w:rsid w:val="00535CA4"/>
    <w:rsid w:val="00536170"/>
    <w:rsid w:val="00536EB0"/>
    <w:rsid w:val="005371F1"/>
    <w:rsid w:val="0053799C"/>
    <w:rsid w:val="0054106B"/>
    <w:rsid w:val="00542A5F"/>
    <w:rsid w:val="00544796"/>
    <w:rsid w:val="00545BFA"/>
    <w:rsid w:val="005461B4"/>
    <w:rsid w:val="00547D4F"/>
    <w:rsid w:val="00552A5A"/>
    <w:rsid w:val="00552F80"/>
    <w:rsid w:val="00557FD9"/>
    <w:rsid w:val="0056101D"/>
    <w:rsid w:val="00562D14"/>
    <w:rsid w:val="00563C08"/>
    <w:rsid w:val="00564F1F"/>
    <w:rsid w:val="00571030"/>
    <w:rsid w:val="00571192"/>
    <w:rsid w:val="00571CD3"/>
    <w:rsid w:val="00571F99"/>
    <w:rsid w:val="0057230C"/>
    <w:rsid w:val="00572765"/>
    <w:rsid w:val="00572E54"/>
    <w:rsid w:val="0057360E"/>
    <w:rsid w:val="0057558C"/>
    <w:rsid w:val="005810E6"/>
    <w:rsid w:val="005834F5"/>
    <w:rsid w:val="00583BCE"/>
    <w:rsid w:val="005877FA"/>
    <w:rsid w:val="0059179E"/>
    <w:rsid w:val="00591870"/>
    <w:rsid w:val="00591B98"/>
    <w:rsid w:val="00592D9C"/>
    <w:rsid w:val="00593914"/>
    <w:rsid w:val="00595C9F"/>
    <w:rsid w:val="0059772B"/>
    <w:rsid w:val="00597F83"/>
    <w:rsid w:val="005A187C"/>
    <w:rsid w:val="005A29B8"/>
    <w:rsid w:val="005A3181"/>
    <w:rsid w:val="005A45D3"/>
    <w:rsid w:val="005A559C"/>
    <w:rsid w:val="005A5C37"/>
    <w:rsid w:val="005A7316"/>
    <w:rsid w:val="005A7E41"/>
    <w:rsid w:val="005B17DF"/>
    <w:rsid w:val="005B289E"/>
    <w:rsid w:val="005B3CAA"/>
    <w:rsid w:val="005B3FB3"/>
    <w:rsid w:val="005B6345"/>
    <w:rsid w:val="005B676D"/>
    <w:rsid w:val="005B6C42"/>
    <w:rsid w:val="005B6EA5"/>
    <w:rsid w:val="005B7BE5"/>
    <w:rsid w:val="005C49D0"/>
    <w:rsid w:val="005C4F5E"/>
    <w:rsid w:val="005C6227"/>
    <w:rsid w:val="005C64D3"/>
    <w:rsid w:val="005C736E"/>
    <w:rsid w:val="005C7F79"/>
    <w:rsid w:val="005D171B"/>
    <w:rsid w:val="005D1E8E"/>
    <w:rsid w:val="005D502A"/>
    <w:rsid w:val="005D6682"/>
    <w:rsid w:val="005E1237"/>
    <w:rsid w:val="005E13A5"/>
    <w:rsid w:val="005E1DB5"/>
    <w:rsid w:val="005E41EF"/>
    <w:rsid w:val="005E70DC"/>
    <w:rsid w:val="005E71B5"/>
    <w:rsid w:val="005F1628"/>
    <w:rsid w:val="005F1C0B"/>
    <w:rsid w:val="005F1C98"/>
    <w:rsid w:val="005F5031"/>
    <w:rsid w:val="005F5406"/>
    <w:rsid w:val="005F7A18"/>
    <w:rsid w:val="00600E75"/>
    <w:rsid w:val="00604FF5"/>
    <w:rsid w:val="00605AD4"/>
    <w:rsid w:val="00606C5C"/>
    <w:rsid w:val="00607947"/>
    <w:rsid w:val="006108C0"/>
    <w:rsid w:val="00614A9D"/>
    <w:rsid w:val="00614DF9"/>
    <w:rsid w:val="00615A78"/>
    <w:rsid w:val="006160CB"/>
    <w:rsid w:val="00617C96"/>
    <w:rsid w:val="00620311"/>
    <w:rsid w:val="006247D6"/>
    <w:rsid w:val="00624AF9"/>
    <w:rsid w:val="00627696"/>
    <w:rsid w:val="006279E1"/>
    <w:rsid w:val="00630748"/>
    <w:rsid w:val="006315F6"/>
    <w:rsid w:val="00632AA6"/>
    <w:rsid w:val="00632C48"/>
    <w:rsid w:val="006336AC"/>
    <w:rsid w:val="00634E00"/>
    <w:rsid w:val="006358ED"/>
    <w:rsid w:val="00635D44"/>
    <w:rsid w:val="0064029B"/>
    <w:rsid w:val="00640712"/>
    <w:rsid w:val="00640BCC"/>
    <w:rsid w:val="006412F9"/>
    <w:rsid w:val="006418A3"/>
    <w:rsid w:val="00641EB3"/>
    <w:rsid w:val="00642C55"/>
    <w:rsid w:val="00643D9D"/>
    <w:rsid w:val="006446C4"/>
    <w:rsid w:val="0064483B"/>
    <w:rsid w:val="006473A6"/>
    <w:rsid w:val="00647557"/>
    <w:rsid w:val="00651551"/>
    <w:rsid w:val="00653311"/>
    <w:rsid w:val="006533EF"/>
    <w:rsid w:val="006542F5"/>
    <w:rsid w:val="00654BC4"/>
    <w:rsid w:val="00654E96"/>
    <w:rsid w:val="00656183"/>
    <w:rsid w:val="00656541"/>
    <w:rsid w:val="00656B7E"/>
    <w:rsid w:val="00656BCC"/>
    <w:rsid w:val="00657146"/>
    <w:rsid w:val="00657F9E"/>
    <w:rsid w:val="006600BD"/>
    <w:rsid w:val="00661645"/>
    <w:rsid w:val="00662F24"/>
    <w:rsid w:val="00663762"/>
    <w:rsid w:val="00665508"/>
    <w:rsid w:val="006655FC"/>
    <w:rsid w:val="00666FE7"/>
    <w:rsid w:val="00670238"/>
    <w:rsid w:val="00671429"/>
    <w:rsid w:val="006723E3"/>
    <w:rsid w:val="006739EB"/>
    <w:rsid w:val="00673CF8"/>
    <w:rsid w:val="00675A5B"/>
    <w:rsid w:val="00675B35"/>
    <w:rsid w:val="00676F7C"/>
    <w:rsid w:val="00677000"/>
    <w:rsid w:val="0067757B"/>
    <w:rsid w:val="006827DF"/>
    <w:rsid w:val="00684490"/>
    <w:rsid w:val="00684587"/>
    <w:rsid w:val="00686A9A"/>
    <w:rsid w:val="00691ACA"/>
    <w:rsid w:val="00691BEF"/>
    <w:rsid w:val="0069231F"/>
    <w:rsid w:val="006937BB"/>
    <w:rsid w:val="00694E1B"/>
    <w:rsid w:val="006951DE"/>
    <w:rsid w:val="006959BD"/>
    <w:rsid w:val="00696CE9"/>
    <w:rsid w:val="00696DBB"/>
    <w:rsid w:val="006A0F3F"/>
    <w:rsid w:val="006A1B04"/>
    <w:rsid w:val="006A1DD4"/>
    <w:rsid w:val="006A23BB"/>
    <w:rsid w:val="006A26AE"/>
    <w:rsid w:val="006A2B3B"/>
    <w:rsid w:val="006A3B60"/>
    <w:rsid w:val="006A61BC"/>
    <w:rsid w:val="006B14FE"/>
    <w:rsid w:val="006B2728"/>
    <w:rsid w:val="006B4E82"/>
    <w:rsid w:val="006B555E"/>
    <w:rsid w:val="006B6894"/>
    <w:rsid w:val="006C0B1A"/>
    <w:rsid w:val="006C42E6"/>
    <w:rsid w:val="006C4633"/>
    <w:rsid w:val="006C728F"/>
    <w:rsid w:val="006C7ABC"/>
    <w:rsid w:val="006D0BB1"/>
    <w:rsid w:val="006D546B"/>
    <w:rsid w:val="006D5864"/>
    <w:rsid w:val="006D5CAF"/>
    <w:rsid w:val="006D6535"/>
    <w:rsid w:val="006D68D3"/>
    <w:rsid w:val="006D6D89"/>
    <w:rsid w:val="006D7274"/>
    <w:rsid w:val="006E053A"/>
    <w:rsid w:val="006E1A4C"/>
    <w:rsid w:val="006E24BA"/>
    <w:rsid w:val="006E2FEB"/>
    <w:rsid w:val="006E6675"/>
    <w:rsid w:val="006F0C07"/>
    <w:rsid w:val="006F2BD5"/>
    <w:rsid w:val="006F2CE0"/>
    <w:rsid w:val="006F329B"/>
    <w:rsid w:val="006F5514"/>
    <w:rsid w:val="006F5DFA"/>
    <w:rsid w:val="007003FE"/>
    <w:rsid w:val="00701BFE"/>
    <w:rsid w:val="00705691"/>
    <w:rsid w:val="00705BDB"/>
    <w:rsid w:val="00706F2F"/>
    <w:rsid w:val="007115D4"/>
    <w:rsid w:val="00713C32"/>
    <w:rsid w:val="00714901"/>
    <w:rsid w:val="00715A59"/>
    <w:rsid w:val="007163E0"/>
    <w:rsid w:val="00717290"/>
    <w:rsid w:val="00720661"/>
    <w:rsid w:val="00722227"/>
    <w:rsid w:val="007222DC"/>
    <w:rsid w:val="00724C63"/>
    <w:rsid w:val="00725022"/>
    <w:rsid w:val="00727D99"/>
    <w:rsid w:val="00730D34"/>
    <w:rsid w:val="00731924"/>
    <w:rsid w:val="007319ED"/>
    <w:rsid w:val="00734292"/>
    <w:rsid w:val="00736CA0"/>
    <w:rsid w:val="0073794B"/>
    <w:rsid w:val="00737B2B"/>
    <w:rsid w:val="00742A5C"/>
    <w:rsid w:val="00743923"/>
    <w:rsid w:val="007451E8"/>
    <w:rsid w:val="007452EA"/>
    <w:rsid w:val="00746219"/>
    <w:rsid w:val="0074704A"/>
    <w:rsid w:val="007470AC"/>
    <w:rsid w:val="0074750C"/>
    <w:rsid w:val="00747AF6"/>
    <w:rsid w:val="00752210"/>
    <w:rsid w:val="00753D38"/>
    <w:rsid w:val="00753E00"/>
    <w:rsid w:val="00754022"/>
    <w:rsid w:val="00755990"/>
    <w:rsid w:val="007566C8"/>
    <w:rsid w:val="00763A8A"/>
    <w:rsid w:val="00764708"/>
    <w:rsid w:val="00765626"/>
    <w:rsid w:val="00765E95"/>
    <w:rsid w:val="00767294"/>
    <w:rsid w:val="007675BB"/>
    <w:rsid w:val="00770923"/>
    <w:rsid w:val="00770D21"/>
    <w:rsid w:val="00770DF6"/>
    <w:rsid w:val="00771EA6"/>
    <w:rsid w:val="007732B6"/>
    <w:rsid w:val="0077484C"/>
    <w:rsid w:val="00774EC2"/>
    <w:rsid w:val="00775E21"/>
    <w:rsid w:val="00776CAF"/>
    <w:rsid w:val="00781741"/>
    <w:rsid w:val="007825C0"/>
    <w:rsid w:val="00785AC3"/>
    <w:rsid w:val="00785EA1"/>
    <w:rsid w:val="007869B4"/>
    <w:rsid w:val="00792004"/>
    <w:rsid w:val="00792502"/>
    <w:rsid w:val="007942EC"/>
    <w:rsid w:val="007944DD"/>
    <w:rsid w:val="007951F2"/>
    <w:rsid w:val="00796762"/>
    <w:rsid w:val="007A0882"/>
    <w:rsid w:val="007A27C9"/>
    <w:rsid w:val="007A3CE0"/>
    <w:rsid w:val="007A5623"/>
    <w:rsid w:val="007A5D99"/>
    <w:rsid w:val="007A6BD8"/>
    <w:rsid w:val="007A72E8"/>
    <w:rsid w:val="007A72F6"/>
    <w:rsid w:val="007A76EC"/>
    <w:rsid w:val="007B1F0A"/>
    <w:rsid w:val="007B393A"/>
    <w:rsid w:val="007B4B26"/>
    <w:rsid w:val="007B53CA"/>
    <w:rsid w:val="007B560A"/>
    <w:rsid w:val="007B62A7"/>
    <w:rsid w:val="007B6337"/>
    <w:rsid w:val="007B65E7"/>
    <w:rsid w:val="007C04CC"/>
    <w:rsid w:val="007C2DB0"/>
    <w:rsid w:val="007C343F"/>
    <w:rsid w:val="007C54AC"/>
    <w:rsid w:val="007C5BCB"/>
    <w:rsid w:val="007D0FDD"/>
    <w:rsid w:val="007D1910"/>
    <w:rsid w:val="007D30DE"/>
    <w:rsid w:val="007D31D6"/>
    <w:rsid w:val="007D40E6"/>
    <w:rsid w:val="007D4A23"/>
    <w:rsid w:val="007D53FE"/>
    <w:rsid w:val="007D5662"/>
    <w:rsid w:val="007D7AC9"/>
    <w:rsid w:val="007E0D4C"/>
    <w:rsid w:val="007E132B"/>
    <w:rsid w:val="007E1790"/>
    <w:rsid w:val="007E29FC"/>
    <w:rsid w:val="007E3D95"/>
    <w:rsid w:val="007E5A8B"/>
    <w:rsid w:val="007E7D68"/>
    <w:rsid w:val="007F05EA"/>
    <w:rsid w:val="007F07DD"/>
    <w:rsid w:val="007F0F58"/>
    <w:rsid w:val="007F29AA"/>
    <w:rsid w:val="007F2B9E"/>
    <w:rsid w:val="007F455F"/>
    <w:rsid w:val="007F4567"/>
    <w:rsid w:val="007F495E"/>
    <w:rsid w:val="007F4F11"/>
    <w:rsid w:val="007F53B2"/>
    <w:rsid w:val="007F64F7"/>
    <w:rsid w:val="00800EDD"/>
    <w:rsid w:val="008020C5"/>
    <w:rsid w:val="00803D13"/>
    <w:rsid w:val="00804888"/>
    <w:rsid w:val="00805983"/>
    <w:rsid w:val="00806F7B"/>
    <w:rsid w:val="00810905"/>
    <w:rsid w:val="0081133C"/>
    <w:rsid w:val="0081150F"/>
    <w:rsid w:val="008126A4"/>
    <w:rsid w:val="008126F8"/>
    <w:rsid w:val="00812CD6"/>
    <w:rsid w:val="0081625A"/>
    <w:rsid w:val="008167C7"/>
    <w:rsid w:val="00817B5D"/>
    <w:rsid w:val="00820E66"/>
    <w:rsid w:val="008213C2"/>
    <w:rsid w:val="00821D52"/>
    <w:rsid w:val="00821E1C"/>
    <w:rsid w:val="008238C8"/>
    <w:rsid w:val="0082523B"/>
    <w:rsid w:val="00825927"/>
    <w:rsid w:val="00827282"/>
    <w:rsid w:val="008276C2"/>
    <w:rsid w:val="008279E7"/>
    <w:rsid w:val="00827D8B"/>
    <w:rsid w:val="008300F9"/>
    <w:rsid w:val="00831738"/>
    <w:rsid w:val="0083226B"/>
    <w:rsid w:val="0083470C"/>
    <w:rsid w:val="00837162"/>
    <w:rsid w:val="008375AD"/>
    <w:rsid w:val="008429A5"/>
    <w:rsid w:val="0085003B"/>
    <w:rsid w:val="008503BC"/>
    <w:rsid w:val="0085045A"/>
    <w:rsid w:val="00851B55"/>
    <w:rsid w:val="008535E0"/>
    <w:rsid w:val="00853BE3"/>
    <w:rsid w:val="00853F52"/>
    <w:rsid w:val="008552CF"/>
    <w:rsid w:val="00855476"/>
    <w:rsid w:val="00856219"/>
    <w:rsid w:val="0085772B"/>
    <w:rsid w:val="0085796A"/>
    <w:rsid w:val="00862228"/>
    <w:rsid w:val="008642E0"/>
    <w:rsid w:val="00864377"/>
    <w:rsid w:val="008643CB"/>
    <w:rsid w:val="008658E8"/>
    <w:rsid w:val="0086609A"/>
    <w:rsid w:val="00866C72"/>
    <w:rsid w:val="00867B60"/>
    <w:rsid w:val="00870733"/>
    <w:rsid w:val="00870806"/>
    <w:rsid w:val="00871270"/>
    <w:rsid w:val="008727A9"/>
    <w:rsid w:val="00872EFA"/>
    <w:rsid w:val="00873168"/>
    <w:rsid w:val="00874D95"/>
    <w:rsid w:val="00876F18"/>
    <w:rsid w:val="00877B5A"/>
    <w:rsid w:val="0088080D"/>
    <w:rsid w:val="00882E71"/>
    <w:rsid w:val="00883D1A"/>
    <w:rsid w:val="00884500"/>
    <w:rsid w:val="008869A9"/>
    <w:rsid w:val="00886CEC"/>
    <w:rsid w:val="00886D3F"/>
    <w:rsid w:val="0088733E"/>
    <w:rsid w:val="00887825"/>
    <w:rsid w:val="00887A42"/>
    <w:rsid w:val="00892918"/>
    <w:rsid w:val="008969A2"/>
    <w:rsid w:val="00897804"/>
    <w:rsid w:val="00897DE9"/>
    <w:rsid w:val="008A135F"/>
    <w:rsid w:val="008A1903"/>
    <w:rsid w:val="008A4D00"/>
    <w:rsid w:val="008A53FF"/>
    <w:rsid w:val="008A7D62"/>
    <w:rsid w:val="008B17C6"/>
    <w:rsid w:val="008C02CF"/>
    <w:rsid w:val="008C55D4"/>
    <w:rsid w:val="008C6005"/>
    <w:rsid w:val="008D0DBC"/>
    <w:rsid w:val="008D11B8"/>
    <w:rsid w:val="008D3601"/>
    <w:rsid w:val="008D5789"/>
    <w:rsid w:val="008E104E"/>
    <w:rsid w:val="008E1AF0"/>
    <w:rsid w:val="008E2254"/>
    <w:rsid w:val="008E23F6"/>
    <w:rsid w:val="008E3636"/>
    <w:rsid w:val="008E41F4"/>
    <w:rsid w:val="008E6DF4"/>
    <w:rsid w:val="008E6E53"/>
    <w:rsid w:val="008E74E9"/>
    <w:rsid w:val="008E7CC0"/>
    <w:rsid w:val="008F0C26"/>
    <w:rsid w:val="008F0DD5"/>
    <w:rsid w:val="008F1AA3"/>
    <w:rsid w:val="008F4527"/>
    <w:rsid w:val="008F6174"/>
    <w:rsid w:val="008F7FA2"/>
    <w:rsid w:val="009003B2"/>
    <w:rsid w:val="009009F7"/>
    <w:rsid w:val="00900ADF"/>
    <w:rsid w:val="00901632"/>
    <w:rsid w:val="00902223"/>
    <w:rsid w:val="00906276"/>
    <w:rsid w:val="00907497"/>
    <w:rsid w:val="009108F2"/>
    <w:rsid w:val="00910A72"/>
    <w:rsid w:val="009127B6"/>
    <w:rsid w:val="00912903"/>
    <w:rsid w:val="00913291"/>
    <w:rsid w:val="00917B0A"/>
    <w:rsid w:val="00917BE7"/>
    <w:rsid w:val="0092234C"/>
    <w:rsid w:val="0092270E"/>
    <w:rsid w:val="009234B7"/>
    <w:rsid w:val="00923C76"/>
    <w:rsid w:val="0092507D"/>
    <w:rsid w:val="00925867"/>
    <w:rsid w:val="00925B3B"/>
    <w:rsid w:val="00925CCB"/>
    <w:rsid w:val="00926243"/>
    <w:rsid w:val="00930376"/>
    <w:rsid w:val="00931E06"/>
    <w:rsid w:val="00932964"/>
    <w:rsid w:val="00935150"/>
    <w:rsid w:val="00937294"/>
    <w:rsid w:val="00937D53"/>
    <w:rsid w:val="00940FEE"/>
    <w:rsid w:val="00942BDA"/>
    <w:rsid w:val="00943FE4"/>
    <w:rsid w:val="009468BC"/>
    <w:rsid w:val="009473A4"/>
    <w:rsid w:val="00947972"/>
    <w:rsid w:val="0095378B"/>
    <w:rsid w:val="00955462"/>
    <w:rsid w:val="009557BD"/>
    <w:rsid w:val="009570A4"/>
    <w:rsid w:val="00957193"/>
    <w:rsid w:val="00957706"/>
    <w:rsid w:val="00957DB8"/>
    <w:rsid w:val="00961FC9"/>
    <w:rsid w:val="00961FF8"/>
    <w:rsid w:val="009645CB"/>
    <w:rsid w:val="009649D6"/>
    <w:rsid w:val="00964E1A"/>
    <w:rsid w:val="009673E2"/>
    <w:rsid w:val="00970D62"/>
    <w:rsid w:val="0097185E"/>
    <w:rsid w:val="00972E79"/>
    <w:rsid w:val="009737DD"/>
    <w:rsid w:val="0097710D"/>
    <w:rsid w:val="00977238"/>
    <w:rsid w:val="009775EE"/>
    <w:rsid w:val="00980929"/>
    <w:rsid w:val="009825FD"/>
    <w:rsid w:val="0098398D"/>
    <w:rsid w:val="00984AE2"/>
    <w:rsid w:val="00985A58"/>
    <w:rsid w:val="00986B0D"/>
    <w:rsid w:val="0098702E"/>
    <w:rsid w:val="00987D05"/>
    <w:rsid w:val="009901E1"/>
    <w:rsid w:val="0099068A"/>
    <w:rsid w:val="00992584"/>
    <w:rsid w:val="00997BEB"/>
    <w:rsid w:val="009A1C81"/>
    <w:rsid w:val="009A2F5E"/>
    <w:rsid w:val="009A40A6"/>
    <w:rsid w:val="009A4955"/>
    <w:rsid w:val="009A5A60"/>
    <w:rsid w:val="009A62B9"/>
    <w:rsid w:val="009A681E"/>
    <w:rsid w:val="009A7652"/>
    <w:rsid w:val="009A7D3B"/>
    <w:rsid w:val="009B0D68"/>
    <w:rsid w:val="009B14B9"/>
    <w:rsid w:val="009B338A"/>
    <w:rsid w:val="009B393C"/>
    <w:rsid w:val="009B474D"/>
    <w:rsid w:val="009B572B"/>
    <w:rsid w:val="009B6A4A"/>
    <w:rsid w:val="009B6E9B"/>
    <w:rsid w:val="009B746A"/>
    <w:rsid w:val="009C1BC6"/>
    <w:rsid w:val="009C230B"/>
    <w:rsid w:val="009C3B9F"/>
    <w:rsid w:val="009C3F40"/>
    <w:rsid w:val="009C4387"/>
    <w:rsid w:val="009C57B7"/>
    <w:rsid w:val="009C644F"/>
    <w:rsid w:val="009C7F27"/>
    <w:rsid w:val="009D1B68"/>
    <w:rsid w:val="009D427F"/>
    <w:rsid w:val="009D5726"/>
    <w:rsid w:val="009D7C32"/>
    <w:rsid w:val="009E0299"/>
    <w:rsid w:val="009E04CC"/>
    <w:rsid w:val="009E06F3"/>
    <w:rsid w:val="009E0843"/>
    <w:rsid w:val="009E0FB8"/>
    <w:rsid w:val="009E1422"/>
    <w:rsid w:val="009E37B1"/>
    <w:rsid w:val="009E3CE0"/>
    <w:rsid w:val="009E41C3"/>
    <w:rsid w:val="009E5561"/>
    <w:rsid w:val="009E5868"/>
    <w:rsid w:val="009E6120"/>
    <w:rsid w:val="009E74D4"/>
    <w:rsid w:val="009F2F6B"/>
    <w:rsid w:val="009F3B00"/>
    <w:rsid w:val="009F5D6F"/>
    <w:rsid w:val="00A00E6C"/>
    <w:rsid w:val="00A0120D"/>
    <w:rsid w:val="00A020BC"/>
    <w:rsid w:val="00A02EE7"/>
    <w:rsid w:val="00A0369C"/>
    <w:rsid w:val="00A05E79"/>
    <w:rsid w:val="00A0772C"/>
    <w:rsid w:val="00A11821"/>
    <w:rsid w:val="00A118E8"/>
    <w:rsid w:val="00A13B4E"/>
    <w:rsid w:val="00A1435B"/>
    <w:rsid w:val="00A15AAC"/>
    <w:rsid w:val="00A16FC0"/>
    <w:rsid w:val="00A16FE7"/>
    <w:rsid w:val="00A20CD1"/>
    <w:rsid w:val="00A247B5"/>
    <w:rsid w:val="00A247E5"/>
    <w:rsid w:val="00A24FCE"/>
    <w:rsid w:val="00A25B99"/>
    <w:rsid w:val="00A26201"/>
    <w:rsid w:val="00A327BA"/>
    <w:rsid w:val="00A40336"/>
    <w:rsid w:val="00A40733"/>
    <w:rsid w:val="00A407EB"/>
    <w:rsid w:val="00A41BCF"/>
    <w:rsid w:val="00A424D8"/>
    <w:rsid w:val="00A42879"/>
    <w:rsid w:val="00A454DB"/>
    <w:rsid w:val="00A51425"/>
    <w:rsid w:val="00A515FA"/>
    <w:rsid w:val="00A5214D"/>
    <w:rsid w:val="00A5293C"/>
    <w:rsid w:val="00A5641B"/>
    <w:rsid w:val="00A60B41"/>
    <w:rsid w:val="00A64FC8"/>
    <w:rsid w:val="00A659F4"/>
    <w:rsid w:val="00A739E1"/>
    <w:rsid w:val="00A73BF1"/>
    <w:rsid w:val="00A764C7"/>
    <w:rsid w:val="00A76939"/>
    <w:rsid w:val="00A80EE8"/>
    <w:rsid w:val="00A819DA"/>
    <w:rsid w:val="00A81E31"/>
    <w:rsid w:val="00A82B83"/>
    <w:rsid w:val="00A83918"/>
    <w:rsid w:val="00A83BB5"/>
    <w:rsid w:val="00A84727"/>
    <w:rsid w:val="00A853AF"/>
    <w:rsid w:val="00A8644B"/>
    <w:rsid w:val="00A86859"/>
    <w:rsid w:val="00A86AF5"/>
    <w:rsid w:val="00A915E6"/>
    <w:rsid w:val="00A917D3"/>
    <w:rsid w:val="00A91E3D"/>
    <w:rsid w:val="00A9388E"/>
    <w:rsid w:val="00A966C7"/>
    <w:rsid w:val="00A96CA4"/>
    <w:rsid w:val="00A97C95"/>
    <w:rsid w:val="00AA06DA"/>
    <w:rsid w:val="00AA0A66"/>
    <w:rsid w:val="00AA1F6B"/>
    <w:rsid w:val="00AA25DE"/>
    <w:rsid w:val="00AA47EB"/>
    <w:rsid w:val="00AA4FE3"/>
    <w:rsid w:val="00AA5019"/>
    <w:rsid w:val="00AA5FCA"/>
    <w:rsid w:val="00AA7966"/>
    <w:rsid w:val="00AA79A1"/>
    <w:rsid w:val="00AA7B27"/>
    <w:rsid w:val="00AA7C57"/>
    <w:rsid w:val="00AB04E9"/>
    <w:rsid w:val="00AB151B"/>
    <w:rsid w:val="00AB2ECA"/>
    <w:rsid w:val="00AB358B"/>
    <w:rsid w:val="00AB464C"/>
    <w:rsid w:val="00AB599E"/>
    <w:rsid w:val="00AB64A0"/>
    <w:rsid w:val="00AC177E"/>
    <w:rsid w:val="00AC3425"/>
    <w:rsid w:val="00AC3F19"/>
    <w:rsid w:val="00AC4413"/>
    <w:rsid w:val="00AC5379"/>
    <w:rsid w:val="00AC6B72"/>
    <w:rsid w:val="00AC7C79"/>
    <w:rsid w:val="00AD0732"/>
    <w:rsid w:val="00AD129B"/>
    <w:rsid w:val="00AD1C6B"/>
    <w:rsid w:val="00AD1CAC"/>
    <w:rsid w:val="00AD6A3F"/>
    <w:rsid w:val="00AE24D2"/>
    <w:rsid w:val="00AE4A12"/>
    <w:rsid w:val="00AE5A1F"/>
    <w:rsid w:val="00AE7880"/>
    <w:rsid w:val="00AF0DCB"/>
    <w:rsid w:val="00AF1852"/>
    <w:rsid w:val="00AF1B7B"/>
    <w:rsid w:val="00AF2A5A"/>
    <w:rsid w:val="00AF2CCA"/>
    <w:rsid w:val="00B0098C"/>
    <w:rsid w:val="00B0287D"/>
    <w:rsid w:val="00B02C53"/>
    <w:rsid w:val="00B03596"/>
    <w:rsid w:val="00B057EA"/>
    <w:rsid w:val="00B1219A"/>
    <w:rsid w:val="00B15C7B"/>
    <w:rsid w:val="00B16741"/>
    <w:rsid w:val="00B175E2"/>
    <w:rsid w:val="00B23C4A"/>
    <w:rsid w:val="00B242D0"/>
    <w:rsid w:val="00B244B8"/>
    <w:rsid w:val="00B24E06"/>
    <w:rsid w:val="00B256F5"/>
    <w:rsid w:val="00B25AFF"/>
    <w:rsid w:val="00B31A00"/>
    <w:rsid w:val="00B31E4A"/>
    <w:rsid w:val="00B32ACD"/>
    <w:rsid w:val="00B33CC3"/>
    <w:rsid w:val="00B3460A"/>
    <w:rsid w:val="00B36D4A"/>
    <w:rsid w:val="00B3714B"/>
    <w:rsid w:val="00B41384"/>
    <w:rsid w:val="00B43831"/>
    <w:rsid w:val="00B44043"/>
    <w:rsid w:val="00B45FF3"/>
    <w:rsid w:val="00B46E92"/>
    <w:rsid w:val="00B50931"/>
    <w:rsid w:val="00B53DEC"/>
    <w:rsid w:val="00B54130"/>
    <w:rsid w:val="00B547E8"/>
    <w:rsid w:val="00B5611A"/>
    <w:rsid w:val="00B564BC"/>
    <w:rsid w:val="00B57181"/>
    <w:rsid w:val="00B57295"/>
    <w:rsid w:val="00B610C1"/>
    <w:rsid w:val="00B6189D"/>
    <w:rsid w:val="00B639F9"/>
    <w:rsid w:val="00B64F51"/>
    <w:rsid w:val="00B65A35"/>
    <w:rsid w:val="00B66539"/>
    <w:rsid w:val="00B666B7"/>
    <w:rsid w:val="00B71887"/>
    <w:rsid w:val="00B7203A"/>
    <w:rsid w:val="00B751DD"/>
    <w:rsid w:val="00B7525D"/>
    <w:rsid w:val="00B762A7"/>
    <w:rsid w:val="00B7708D"/>
    <w:rsid w:val="00B777EC"/>
    <w:rsid w:val="00B817FA"/>
    <w:rsid w:val="00B8377D"/>
    <w:rsid w:val="00B83891"/>
    <w:rsid w:val="00B83CC3"/>
    <w:rsid w:val="00B83F41"/>
    <w:rsid w:val="00B84751"/>
    <w:rsid w:val="00B854D6"/>
    <w:rsid w:val="00B85527"/>
    <w:rsid w:val="00B85604"/>
    <w:rsid w:val="00B861B2"/>
    <w:rsid w:val="00B87892"/>
    <w:rsid w:val="00B92235"/>
    <w:rsid w:val="00B92A1A"/>
    <w:rsid w:val="00B94B48"/>
    <w:rsid w:val="00B94CA0"/>
    <w:rsid w:val="00B96D14"/>
    <w:rsid w:val="00B974C1"/>
    <w:rsid w:val="00BA424A"/>
    <w:rsid w:val="00BA4CDB"/>
    <w:rsid w:val="00BA67FC"/>
    <w:rsid w:val="00BA69F4"/>
    <w:rsid w:val="00BA7CEE"/>
    <w:rsid w:val="00BB2E44"/>
    <w:rsid w:val="00BB4A4C"/>
    <w:rsid w:val="00BB6576"/>
    <w:rsid w:val="00BB6C0B"/>
    <w:rsid w:val="00BC0674"/>
    <w:rsid w:val="00BC0B1A"/>
    <w:rsid w:val="00BC1513"/>
    <w:rsid w:val="00BC1C00"/>
    <w:rsid w:val="00BC1DDA"/>
    <w:rsid w:val="00BC22A6"/>
    <w:rsid w:val="00BC2B9D"/>
    <w:rsid w:val="00BC4036"/>
    <w:rsid w:val="00BC48A1"/>
    <w:rsid w:val="00BC4CA4"/>
    <w:rsid w:val="00BC594E"/>
    <w:rsid w:val="00BC5F37"/>
    <w:rsid w:val="00BC7B0C"/>
    <w:rsid w:val="00BD24F8"/>
    <w:rsid w:val="00BD4C6F"/>
    <w:rsid w:val="00BD55C1"/>
    <w:rsid w:val="00BD55F3"/>
    <w:rsid w:val="00BD7755"/>
    <w:rsid w:val="00BE27D8"/>
    <w:rsid w:val="00BE4BA5"/>
    <w:rsid w:val="00BE7A69"/>
    <w:rsid w:val="00BF1A54"/>
    <w:rsid w:val="00BF33CA"/>
    <w:rsid w:val="00BF3560"/>
    <w:rsid w:val="00BF470A"/>
    <w:rsid w:val="00BF57B1"/>
    <w:rsid w:val="00BF5BC1"/>
    <w:rsid w:val="00C0028E"/>
    <w:rsid w:val="00C00600"/>
    <w:rsid w:val="00C00E0F"/>
    <w:rsid w:val="00C04EDF"/>
    <w:rsid w:val="00C0566A"/>
    <w:rsid w:val="00C05F15"/>
    <w:rsid w:val="00C061C0"/>
    <w:rsid w:val="00C066AC"/>
    <w:rsid w:val="00C1056A"/>
    <w:rsid w:val="00C106EB"/>
    <w:rsid w:val="00C10A12"/>
    <w:rsid w:val="00C10A7D"/>
    <w:rsid w:val="00C11E98"/>
    <w:rsid w:val="00C1493D"/>
    <w:rsid w:val="00C153F9"/>
    <w:rsid w:val="00C15D3B"/>
    <w:rsid w:val="00C173FD"/>
    <w:rsid w:val="00C17C92"/>
    <w:rsid w:val="00C26625"/>
    <w:rsid w:val="00C277AD"/>
    <w:rsid w:val="00C321B1"/>
    <w:rsid w:val="00C3278A"/>
    <w:rsid w:val="00C3278E"/>
    <w:rsid w:val="00C337D0"/>
    <w:rsid w:val="00C3411E"/>
    <w:rsid w:val="00C345D5"/>
    <w:rsid w:val="00C345F8"/>
    <w:rsid w:val="00C35D5A"/>
    <w:rsid w:val="00C36611"/>
    <w:rsid w:val="00C42E43"/>
    <w:rsid w:val="00C43A7E"/>
    <w:rsid w:val="00C45A5F"/>
    <w:rsid w:val="00C46091"/>
    <w:rsid w:val="00C4682C"/>
    <w:rsid w:val="00C4786A"/>
    <w:rsid w:val="00C5011B"/>
    <w:rsid w:val="00C506E2"/>
    <w:rsid w:val="00C50C34"/>
    <w:rsid w:val="00C51136"/>
    <w:rsid w:val="00C52929"/>
    <w:rsid w:val="00C52B75"/>
    <w:rsid w:val="00C54ACC"/>
    <w:rsid w:val="00C5627C"/>
    <w:rsid w:val="00C61799"/>
    <w:rsid w:val="00C61C37"/>
    <w:rsid w:val="00C61D6A"/>
    <w:rsid w:val="00C658B1"/>
    <w:rsid w:val="00C66E1A"/>
    <w:rsid w:val="00C67223"/>
    <w:rsid w:val="00C70ACB"/>
    <w:rsid w:val="00C71D01"/>
    <w:rsid w:val="00C72F19"/>
    <w:rsid w:val="00C73FD5"/>
    <w:rsid w:val="00C74074"/>
    <w:rsid w:val="00C7479A"/>
    <w:rsid w:val="00C767DF"/>
    <w:rsid w:val="00C77990"/>
    <w:rsid w:val="00C77AC2"/>
    <w:rsid w:val="00C86CEF"/>
    <w:rsid w:val="00C87808"/>
    <w:rsid w:val="00C90795"/>
    <w:rsid w:val="00C90ED0"/>
    <w:rsid w:val="00C9398D"/>
    <w:rsid w:val="00C944FD"/>
    <w:rsid w:val="00C94C2D"/>
    <w:rsid w:val="00C94D45"/>
    <w:rsid w:val="00C95941"/>
    <w:rsid w:val="00C97E94"/>
    <w:rsid w:val="00CA1425"/>
    <w:rsid w:val="00CA207F"/>
    <w:rsid w:val="00CA3C1E"/>
    <w:rsid w:val="00CA43C3"/>
    <w:rsid w:val="00CA4A47"/>
    <w:rsid w:val="00CA63CF"/>
    <w:rsid w:val="00CA6931"/>
    <w:rsid w:val="00CA7970"/>
    <w:rsid w:val="00CB0EFF"/>
    <w:rsid w:val="00CB304A"/>
    <w:rsid w:val="00CB3CDE"/>
    <w:rsid w:val="00CB440C"/>
    <w:rsid w:val="00CC17F6"/>
    <w:rsid w:val="00CC26BB"/>
    <w:rsid w:val="00CC438C"/>
    <w:rsid w:val="00CC518A"/>
    <w:rsid w:val="00CC70C1"/>
    <w:rsid w:val="00CD1EA6"/>
    <w:rsid w:val="00CD518F"/>
    <w:rsid w:val="00CD6F00"/>
    <w:rsid w:val="00CD7845"/>
    <w:rsid w:val="00CE00DD"/>
    <w:rsid w:val="00CE0B2B"/>
    <w:rsid w:val="00CE16B1"/>
    <w:rsid w:val="00CE26A9"/>
    <w:rsid w:val="00CE2A80"/>
    <w:rsid w:val="00CE2EDB"/>
    <w:rsid w:val="00CE548B"/>
    <w:rsid w:val="00CE72F1"/>
    <w:rsid w:val="00CF2EE3"/>
    <w:rsid w:val="00CF4BFC"/>
    <w:rsid w:val="00CF5279"/>
    <w:rsid w:val="00CF5763"/>
    <w:rsid w:val="00CF5B00"/>
    <w:rsid w:val="00CF7B33"/>
    <w:rsid w:val="00D01CA3"/>
    <w:rsid w:val="00D02809"/>
    <w:rsid w:val="00D02B77"/>
    <w:rsid w:val="00D0304A"/>
    <w:rsid w:val="00D03EBB"/>
    <w:rsid w:val="00D07479"/>
    <w:rsid w:val="00D077BF"/>
    <w:rsid w:val="00D07CB4"/>
    <w:rsid w:val="00D07E41"/>
    <w:rsid w:val="00D119F3"/>
    <w:rsid w:val="00D11B79"/>
    <w:rsid w:val="00D12D35"/>
    <w:rsid w:val="00D1560B"/>
    <w:rsid w:val="00D16574"/>
    <w:rsid w:val="00D20D61"/>
    <w:rsid w:val="00D20E1F"/>
    <w:rsid w:val="00D2407F"/>
    <w:rsid w:val="00D273D4"/>
    <w:rsid w:val="00D31431"/>
    <w:rsid w:val="00D31E40"/>
    <w:rsid w:val="00D32E17"/>
    <w:rsid w:val="00D331F8"/>
    <w:rsid w:val="00D33385"/>
    <w:rsid w:val="00D3452E"/>
    <w:rsid w:val="00D35463"/>
    <w:rsid w:val="00D3571C"/>
    <w:rsid w:val="00D3700C"/>
    <w:rsid w:val="00D370BE"/>
    <w:rsid w:val="00D37BCE"/>
    <w:rsid w:val="00D402C8"/>
    <w:rsid w:val="00D449DB"/>
    <w:rsid w:val="00D47A79"/>
    <w:rsid w:val="00D503F6"/>
    <w:rsid w:val="00D51862"/>
    <w:rsid w:val="00D51ECB"/>
    <w:rsid w:val="00D61134"/>
    <w:rsid w:val="00D6281A"/>
    <w:rsid w:val="00D64AA4"/>
    <w:rsid w:val="00D65007"/>
    <w:rsid w:val="00D70ED0"/>
    <w:rsid w:val="00D710E4"/>
    <w:rsid w:val="00D7190D"/>
    <w:rsid w:val="00D72BBF"/>
    <w:rsid w:val="00D73C87"/>
    <w:rsid w:val="00D74350"/>
    <w:rsid w:val="00D7502E"/>
    <w:rsid w:val="00D758CA"/>
    <w:rsid w:val="00D7618D"/>
    <w:rsid w:val="00D7696C"/>
    <w:rsid w:val="00D805D7"/>
    <w:rsid w:val="00D80F7C"/>
    <w:rsid w:val="00D8145E"/>
    <w:rsid w:val="00D824A3"/>
    <w:rsid w:val="00D83041"/>
    <w:rsid w:val="00D849BD"/>
    <w:rsid w:val="00D84D74"/>
    <w:rsid w:val="00D86305"/>
    <w:rsid w:val="00D869A6"/>
    <w:rsid w:val="00D9149D"/>
    <w:rsid w:val="00D91D82"/>
    <w:rsid w:val="00D92F63"/>
    <w:rsid w:val="00D93E0D"/>
    <w:rsid w:val="00D94CEC"/>
    <w:rsid w:val="00D94D72"/>
    <w:rsid w:val="00D969A2"/>
    <w:rsid w:val="00D97E6D"/>
    <w:rsid w:val="00DA14FF"/>
    <w:rsid w:val="00DA4318"/>
    <w:rsid w:val="00DA5FE0"/>
    <w:rsid w:val="00DB054F"/>
    <w:rsid w:val="00DB2950"/>
    <w:rsid w:val="00DB2BB5"/>
    <w:rsid w:val="00DB67DC"/>
    <w:rsid w:val="00DB74E2"/>
    <w:rsid w:val="00DC035F"/>
    <w:rsid w:val="00DC14B7"/>
    <w:rsid w:val="00DC2532"/>
    <w:rsid w:val="00DC33E3"/>
    <w:rsid w:val="00DC3DBB"/>
    <w:rsid w:val="00DC645A"/>
    <w:rsid w:val="00DD0D68"/>
    <w:rsid w:val="00DD4A1C"/>
    <w:rsid w:val="00DD4B76"/>
    <w:rsid w:val="00DD5243"/>
    <w:rsid w:val="00DD574A"/>
    <w:rsid w:val="00DE23FC"/>
    <w:rsid w:val="00DE2DF0"/>
    <w:rsid w:val="00DE6518"/>
    <w:rsid w:val="00DE6D60"/>
    <w:rsid w:val="00DE6EEA"/>
    <w:rsid w:val="00DE7642"/>
    <w:rsid w:val="00DE7B11"/>
    <w:rsid w:val="00DF54EC"/>
    <w:rsid w:val="00DF739A"/>
    <w:rsid w:val="00DF7406"/>
    <w:rsid w:val="00E027CF"/>
    <w:rsid w:val="00E02B65"/>
    <w:rsid w:val="00E11096"/>
    <w:rsid w:val="00E113DF"/>
    <w:rsid w:val="00E13336"/>
    <w:rsid w:val="00E14BF5"/>
    <w:rsid w:val="00E14FF3"/>
    <w:rsid w:val="00E1543D"/>
    <w:rsid w:val="00E15575"/>
    <w:rsid w:val="00E205DF"/>
    <w:rsid w:val="00E231C8"/>
    <w:rsid w:val="00E23892"/>
    <w:rsid w:val="00E24756"/>
    <w:rsid w:val="00E26C78"/>
    <w:rsid w:val="00E2715F"/>
    <w:rsid w:val="00E30B65"/>
    <w:rsid w:val="00E310DF"/>
    <w:rsid w:val="00E311D7"/>
    <w:rsid w:val="00E32163"/>
    <w:rsid w:val="00E33686"/>
    <w:rsid w:val="00E336B5"/>
    <w:rsid w:val="00E339E1"/>
    <w:rsid w:val="00E34366"/>
    <w:rsid w:val="00E34C07"/>
    <w:rsid w:val="00E36886"/>
    <w:rsid w:val="00E40C87"/>
    <w:rsid w:val="00E41745"/>
    <w:rsid w:val="00E4175B"/>
    <w:rsid w:val="00E417DB"/>
    <w:rsid w:val="00E423DE"/>
    <w:rsid w:val="00E428FB"/>
    <w:rsid w:val="00E43F10"/>
    <w:rsid w:val="00E4404A"/>
    <w:rsid w:val="00E46FCF"/>
    <w:rsid w:val="00E50188"/>
    <w:rsid w:val="00E52B17"/>
    <w:rsid w:val="00E541A8"/>
    <w:rsid w:val="00E55D9A"/>
    <w:rsid w:val="00E5741D"/>
    <w:rsid w:val="00E6090D"/>
    <w:rsid w:val="00E60E07"/>
    <w:rsid w:val="00E640FF"/>
    <w:rsid w:val="00E6557D"/>
    <w:rsid w:val="00E659F3"/>
    <w:rsid w:val="00E67654"/>
    <w:rsid w:val="00E678E7"/>
    <w:rsid w:val="00E67F36"/>
    <w:rsid w:val="00E7122C"/>
    <w:rsid w:val="00E71692"/>
    <w:rsid w:val="00E717CF"/>
    <w:rsid w:val="00E726E5"/>
    <w:rsid w:val="00E7337E"/>
    <w:rsid w:val="00E74488"/>
    <w:rsid w:val="00E74A2A"/>
    <w:rsid w:val="00E7527C"/>
    <w:rsid w:val="00E82796"/>
    <w:rsid w:val="00E8366C"/>
    <w:rsid w:val="00E844E6"/>
    <w:rsid w:val="00E84519"/>
    <w:rsid w:val="00E902B9"/>
    <w:rsid w:val="00E90BCB"/>
    <w:rsid w:val="00E936AC"/>
    <w:rsid w:val="00E937C1"/>
    <w:rsid w:val="00E94C8F"/>
    <w:rsid w:val="00E959E4"/>
    <w:rsid w:val="00E95C5B"/>
    <w:rsid w:val="00E96866"/>
    <w:rsid w:val="00EA3DAE"/>
    <w:rsid w:val="00EA4120"/>
    <w:rsid w:val="00EA656E"/>
    <w:rsid w:val="00EA6CAD"/>
    <w:rsid w:val="00EA7CFB"/>
    <w:rsid w:val="00EA7E97"/>
    <w:rsid w:val="00EB3109"/>
    <w:rsid w:val="00EB4368"/>
    <w:rsid w:val="00EB56E6"/>
    <w:rsid w:val="00EB7F7F"/>
    <w:rsid w:val="00EC0983"/>
    <w:rsid w:val="00EC0A22"/>
    <w:rsid w:val="00EC1743"/>
    <w:rsid w:val="00EC228C"/>
    <w:rsid w:val="00EC2E33"/>
    <w:rsid w:val="00EC3232"/>
    <w:rsid w:val="00EC3569"/>
    <w:rsid w:val="00EC56CF"/>
    <w:rsid w:val="00EC5EF9"/>
    <w:rsid w:val="00EC6AF7"/>
    <w:rsid w:val="00EC76D9"/>
    <w:rsid w:val="00EC79C3"/>
    <w:rsid w:val="00ED0CDC"/>
    <w:rsid w:val="00ED11E2"/>
    <w:rsid w:val="00ED347A"/>
    <w:rsid w:val="00ED55A4"/>
    <w:rsid w:val="00ED7947"/>
    <w:rsid w:val="00EE036E"/>
    <w:rsid w:val="00EE588F"/>
    <w:rsid w:val="00EF095D"/>
    <w:rsid w:val="00EF2DDC"/>
    <w:rsid w:val="00EF3A05"/>
    <w:rsid w:val="00EF62F7"/>
    <w:rsid w:val="00F0028C"/>
    <w:rsid w:val="00F004BD"/>
    <w:rsid w:val="00F0253B"/>
    <w:rsid w:val="00F0444E"/>
    <w:rsid w:val="00F04A1C"/>
    <w:rsid w:val="00F05972"/>
    <w:rsid w:val="00F05B8F"/>
    <w:rsid w:val="00F06013"/>
    <w:rsid w:val="00F1311B"/>
    <w:rsid w:val="00F13CF7"/>
    <w:rsid w:val="00F1438A"/>
    <w:rsid w:val="00F15D38"/>
    <w:rsid w:val="00F166E5"/>
    <w:rsid w:val="00F1698F"/>
    <w:rsid w:val="00F16E3E"/>
    <w:rsid w:val="00F201BF"/>
    <w:rsid w:val="00F21ADA"/>
    <w:rsid w:val="00F22D49"/>
    <w:rsid w:val="00F235C0"/>
    <w:rsid w:val="00F23C66"/>
    <w:rsid w:val="00F25F36"/>
    <w:rsid w:val="00F3013E"/>
    <w:rsid w:val="00F4264C"/>
    <w:rsid w:val="00F43E22"/>
    <w:rsid w:val="00F4724C"/>
    <w:rsid w:val="00F47B08"/>
    <w:rsid w:val="00F50058"/>
    <w:rsid w:val="00F503A4"/>
    <w:rsid w:val="00F5247C"/>
    <w:rsid w:val="00F53A10"/>
    <w:rsid w:val="00F565A8"/>
    <w:rsid w:val="00F57280"/>
    <w:rsid w:val="00F579CC"/>
    <w:rsid w:val="00F64FF5"/>
    <w:rsid w:val="00F6679E"/>
    <w:rsid w:val="00F67873"/>
    <w:rsid w:val="00F7027E"/>
    <w:rsid w:val="00F71152"/>
    <w:rsid w:val="00F7342A"/>
    <w:rsid w:val="00F74714"/>
    <w:rsid w:val="00F74F93"/>
    <w:rsid w:val="00F763B6"/>
    <w:rsid w:val="00F81037"/>
    <w:rsid w:val="00F814C0"/>
    <w:rsid w:val="00F81AA4"/>
    <w:rsid w:val="00F81C64"/>
    <w:rsid w:val="00F82CCE"/>
    <w:rsid w:val="00F83C58"/>
    <w:rsid w:val="00F83C9F"/>
    <w:rsid w:val="00F84459"/>
    <w:rsid w:val="00F84801"/>
    <w:rsid w:val="00F85A82"/>
    <w:rsid w:val="00F85F21"/>
    <w:rsid w:val="00F86502"/>
    <w:rsid w:val="00F92508"/>
    <w:rsid w:val="00F93642"/>
    <w:rsid w:val="00F97771"/>
    <w:rsid w:val="00FA1100"/>
    <w:rsid w:val="00FA35C9"/>
    <w:rsid w:val="00FA591A"/>
    <w:rsid w:val="00FB0327"/>
    <w:rsid w:val="00FB18DF"/>
    <w:rsid w:val="00FB2810"/>
    <w:rsid w:val="00FB4842"/>
    <w:rsid w:val="00FB5874"/>
    <w:rsid w:val="00FB624A"/>
    <w:rsid w:val="00FB6C7E"/>
    <w:rsid w:val="00FB6D85"/>
    <w:rsid w:val="00FC0A09"/>
    <w:rsid w:val="00FC134D"/>
    <w:rsid w:val="00FC2BA0"/>
    <w:rsid w:val="00FC37F0"/>
    <w:rsid w:val="00FC5EDA"/>
    <w:rsid w:val="00FD189E"/>
    <w:rsid w:val="00FD2927"/>
    <w:rsid w:val="00FD5683"/>
    <w:rsid w:val="00FD5FE6"/>
    <w:rsid w:val="00FD6EA8"/>
    <w:rsid w:val="00FE0118"/>
    <w:rsid w:val="00FE1220"/>
    <w:rsid w:val="00FE2540"/>
    <w:rsid w:val="00FE2D27"/>
    <w:rsid w:val="00FE4147"/>
    <w:rsid w:val="00FE6CA6"/>
    <w:rsid w:val="00FE6F94"/>
    <w:rsid w:val="00FF37D8"/>
    <w:rsid w:val="00FF5ECC"/>
    <w:rsid w:val="00FF7FA4"/>
    <w:rsid w:val="04125247"/>
    <w:rsid w:val="0533A46C"/>
    <w:rsid w:val="0BE17465"/>
    <w:rsid w:val="16D9A51D"/>
    <w:rsid w:val="23891642"/>
    <w:rsid w:val="2B5E200D"/>
    <w:rsid w:val="3502A0E5"/>
    <w:rsid w:val="4D30AC95"/>
    <w:rsid w:val="53C1FBFC"/>
    <w:rsid w:val="54C9DC8A"/>
    <w:rsid w:val="5B26F501"/>
  </w:rsids>
  <m:mathPr>
    <m:mathFont m:val="Cambria Math"/>
    <m:brkBin m:val="before"/>
    <m:brkBinSub m:val="--"/>
    <m:smallFrac m:val="0"/>
    <m:dispDef m:val="0"/>
    <m:lMargin m:val="0"/>
    <m:rMargin m:val="0"/>
    <m:defJc m:val="centerGroup"/>
    <m:wrapRight/>
    <m:intLim m:val="subSup"/>
    <m:naryLim m:val="subSup"/>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47D71C4"/>
  <w15:docId w15:val="{AE84A1E8-5E4B-4208-93AF-7353CFFB8A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qFormat="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unhideWhenUsed="1"/>
    <w:lsdException w:name="No Spacing" w:uiPriority="1"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e">
    <w:name w:val="Normal"/>
    <w:qFormat/>
    <w:rsid w:val="00B76D70"/>
    <w:rPr>
      <w:rFonts w:ascii="Arial" w:hAnsi="Arial"/>
      <w:sz w:val="22"/>
      <w:szCs w:val="24"/>
      <w:lang w:eastAsia="en-US"/>
    </w:rPr>
  </w:style>
  <w:style w:type="paragraph" w:styleId="Titolo1">
    <w:name w:val="heading 1"/>
    <w:basedOn w:val="Normale"/>
    <w:next w:val="Normale"/>
    <w:link w:val="Titolo1Carattere"/>
    <w:qFormat/>
    <w:rsid w:val="006160CB"/>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Titolo3">
    <w:name w:val="heading 3"/>
    <w:basedOn w:val="Normale"/>
    <w:link w:val="Titolo3Carattere"/>
    <w:uiPriority w:val="9"/>
    <w:qFormat/>
    <w:rsid w:val="00A739E1"/>
    <w:pPr>
      <w:spacing w:before="100" w:beforeAutospacing="1" w:after="100" w:afterAutospacing="1"/>
      <w:outlineLvl w:val="2"/>
    </w:pPr>
    <w:rPr>
      <w:rFonts w:ascii="Times New Roman" w:hAnsi="Times New Roman"/>
      <w:b/>
      <w:bCs/>
      <w:sz w:val="27"/>
      <w:szCs w:val="27"/>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rsid w:val="00D20E1F"/>
    <w:pPr>
      <w:tabs>
        <w:tab w:val="center" w:pos="4320"/>
        <w:tab w:val="right" w:pos="8640"/>
      </w:tabs>
    </w:pPr>
    <w:rPr>
      <w:b/>
      <w:color w:val="8B034F"/>
      <w:sz w:val="36"/>
    </w:rPr>
  </w:style>
  <w:style w:type="paragraph" w:styleId="Pidipagina">
    <w:name w:val="footer"/>
    <w:basedOn w:val="Normale"/>
    <w:link w:val="PidipaginaCarattere"/>
    <w:uiPriority w:val="99"/>
    <w:rsid w:val="00D20E1F"/>
    <w:pPr>
      <w:tabs>
        <w:tab w:val="center" w:pos="4320"/>
        <w:tab w:val="right" w:pos="8640"/>
      </w:tabs>
    </w:pPr>
  </w:style>
  <w:style w:type="paragraph" w:customStyle="1" w:styleId="DetailsHeading">
    <w:name w:val="Details Heading"/>
    <w:basedOn w:val="Normale"/>
    <w:rsid w:val="00D20E1F"/>
    <w:pPr>
      <w:tabs>
        <w:tab w:val="left" w:pos="1540"/>
        <w:tab w:val="left" w:pos="3100"/>
        <w:tab w:val="left" w:pos="4082"/>
        <w:tab w:val="left" w:pos="6123"/>
      </w:tabs>
      <w:suppressAutoHyphens/>
      <w:autoSpaceDE w:val="0"/>
      <w:autoSpaceDN w:val="0"/>
      <w:adjustRightInd w:val="0"/>
      <w:spacing w:line="288" w:lineRule="auto"/>
      <w:textAlignment w:val="center"/>
    </w:pPr>
    <w:rPr>
      <w:rFonts w:cs="Arial"/>
      <w:b/>
      <w:bCs/>
      <w:color w:val="000000"/>
      <w:sz w:val="16"/>
      <w:szCs w:val="16"/>
    </w:rPr>
  </w:style>
  <w:style w:type="paragraph" w:customStyle="1" w:styleId="Details">
    <w:name w:val="Details"/>
    <w:basedOn w:val="Normale"/>
    <w:rsid w:val="00D20E1F"/>
    <w:pPr>
      <w:tabs>
        <w:tab w:val="left" w:pos="1540"/>
        <w:tab w:val="left" w:pos="3100"/>
        <w:tab w:val="left" w:pos="4082"/>
        <w:tab w:val="left" w:pos="6123"/>
      </w:tabs>
      <w:suppressAutoHyphens/>
      <w:autoSpaceDE w:val="0"/>
      <w:autoSpaceDN w:val="0"/>
      <w:adjustRightInd w:val="0"/>
      <w:spacing w:after="198" w:line="288" w:lineRule="auto"/>
      <w:textAlignment w:val="center"/>
    </w:pPr>
    <w:rPr>
      <w:rFonts w:cs="Arial"/>
      <w:color w:val="000000"/>
      <w:sz w:val="16"/>
      <w:szCs w:val="16"/>
    </w:rPr>
  </w:style>
  <w:style w:type="paragraph" w:customStyle="1" w:styleId="Address">
    <w:name w:val="Address"/>
    <w:basedOn w:val="Normale"/>
    <w:rsid w:val="00CF2BF6"/>
    <w:pPr>
      <w:tabs>
        <w:tab w:val="left" w:pos="2041"/>
        <w:tab w:val="left" w:pos="4082"/>
        <w:tab w:val="left" w:pos="6123"/>
      </w:tabs>
      <w:suppressAutoHyphens/>
      <w:autoSpaceDE w:val="0"/>
      <w:autoSpaceDN w:val="0"/>
      <w:adjustRightInd w:val="0"/>
      <w:spacing w:after="100" w:line="200" w:lineRule="atLeast"/>
      <w:textAlignment w:val="center"/>
    </w:pPr>
    <w:rPr>
      <w:rFonts w:cs="Helvetica 55 Roman"/>
      <w:b/>
      <w:bCs/>
      <w:color w:val="000000"/>
      <w:sz w:val="16"/>
      <w:szCs w:val="16"/>
    </w:rPr>
  </w:style>
  <w:style w:type="paragraph" w:customStyle="1" w:styleId="MainTitle">
    <w:name w:val="Main Title"/>
    <w:basedOn w:val="Normale"/>
    <w:rsid w:val="006B5EA9"/>
    <w:pPr>
      <w:tabs>
        <w:tab w:val="left" w:pos="1543"/>
        <w:tab w:val="left" w:pos="3105"/>
        <w:tab w:val="left" w:pos="4089"/>
        <w:tab w:val="left" w:pos="6133"/>
      </w:tabs>
      <w:suppressAutoHyphens/>
      <w:autoSpaceDE w:val="0"/>
      <w:autoSpaceDN w:val="0"/>
      <w:adjustRightInd w:val="0"/>
      <w:spacing w:after="240"/>
      <w:textAlignment w:val="center"/>
    </w:pPr>
    <w:rPr>
      <w:rFonts w:cs="Arial"/>
      <w:b/>
      <w:bCs/>
      <w:color w:val="000000"/>
      <w:sz w:val="28"/>
      <w:szCs w:val="28"/>
    </w:rPr>
  </w:style>
  <w:style w:type="paragraph" w:customStyle="1" w:styleId="EmbargoText">
    <w:name w:val="Embargo Text"/>
    <w:basedOn w:val="Normale"/>
    <w:rsid w:val="00B76D70"/>
    <w:pPr>
      <w:tabs>
        <w:tab w:val="left" w:pos="1543"/>
        <w:tab w:val="left" w:pos="3105"/>
        <w:tab w:val="left" w:pos="4089"/>
        <w:tab w:val="left" w:pos="6133"/>
      </w:tabs>
      <w:suppressAutoHyphens/>
      <w:autoSpaceDE w:val="0"/>
      <w:autoSpaceDN w:val="0"/>
      <w:adjustRightInd w:val="0"/>
      <w:spacing w:after="510" w:line="288" w:lineRule="auto"/>
      <w:textAlignment w:val="center"/>
    </w:pPr>
    <w:rPr>
      <w:rFonts w:cs="Arial"/>
      <w:color w:val="000000"/>
      <w:szCs w:val="22"/>
    </w:rPr>
  </w:style>
  <w:style w:type="paragraph" w:customStyle="1" w:styleId="Bodytext">
    <w:name w:val="Bodytext"/>
    <w:basedOn w:val="Normale"/>
    <w:uiPriority w:val="99"/>
    <w:rsid w:val="003931CF"/>
    <w:pPr>
      <w:tabs>
        <w:tab w:val="left" w:pos="3105"/>
        <w:tab w:val="left" w:pos="4089"/>
        <w:tab w:val="left" w:pos="6133"/>
      </w:tabs>
      <w:suppressAutoHyphens/>
      <w:autoSpaceDE w:val="0"/>
      <w:autoSpaceDN w:val="0"/>
      <w:adjustRightInd w:val="0"/>
      <w:textAlignment w:val="center"/>
    </w:pPr>
    <w:rPr>
      <w:rFonts w:cs="Arial"/>
      <w:color w:val="000000"/>
      <w:szCs w:val="22"/>
    </w:rPr>
  </w:style>
  <w:style w:type="paragraph" w:customStyle="1" w:styleId="Ends">
    <w:name w:val="Ends"/>
    <w:basedOn w:val="Normale"/>
    <w:rsid w:val="00B76D70"/>
    <w:pPr>
      <w:tabs>
        <w:tab w:val="left" w:pos="1543"/>
        <w:tab w:val="left" w:pos="3105"/>
        <w:tab w:val="left" w:pos="4089"/>
        <w:tab w:val="left" w:pos="6133"/>
      </w:tabs>
      <w:suppressAutoHyphens/>
      <w:autoSpaceDE w:val="0"/>
      <w:autoSpaceDN w:val="0"/>
      <w:adjustRightInd w:val="0"/>
      <w:spacing w:after="510" w:line="288" w:lineRule="auto"/>
      <w:textAlignment w:val="center"/>
    </w:pPr>
    <w:rPr>
      <w:rFonts w:cs="Arial"/>
      <w:b/>
      <w:bCs/>
      <w:color w:val="000000"/>
      <w:szCs w:val="22"/>
    </w:rPr>
  </w:style>
  <w:style w:type="paragraph" w:customStyle="1" w:styleId="Boldbodytext">
    <w:name w:val="Bold body text"/>
    <w:basedOn w:val="Normale"/>
    <w:rsid w:val="00B76D70"/>
    <w:pPr>
      <w:tabs>
        <w:tab w:val="left" w:pos="1543"/>
        <w:tab w:val="left" w:pos="3105"/>
        <w:tab w:val="left" w:pos="4089"/>
        <w:tab w:val="left" w:pos="6133"/>
      </w:tabs>
      <w:suppressAutoHyphens/>
      <w:autoSpaceDE w:val="0"/>
      <w:autoSpaceDN w:val="0"/>
      <w:adjustRightInd w:val="0"/>
      <w:spacing w:line="288" w:lineRule="auto"/>
      <w:textAlignment w:val="center"/>
    </w:pPr>
    <w:rPr>
      <w:rFonts w:cs="Arial"/>
      <w:b/>
      <w:bCs/>
      <w:color w:val="000000"/>
      <w:szCs w:val="22"/>
    </w:rPr>
  </w:style>
  <w:style w:type="paragraph" w:customStyle="1" w:styleId="InfoSubheadings">
    <w:name w:val="Info Subheadings"/>
    <w:basedOn w:val="Normale"/>
    <w:rsid w:val="00B76D70"/>
    <w:pPr>
      <w:tabs>
        <w:tab w:val="left" w:pos="1543"/>
        <w:tab w:val="left" w:pos="3105"/>
        <w:tab w:val="left" w:pos="4089"/>
        <w:tab w:val="left" w:pos="6133"/>
      </w:tabs>
      <w:suppressAutoHyphens/>
      <w:autoSpaceDE w:val="0"/>
      <w:autoSpaceDN w:val="0"/>
      <w:adjustRightInd w:val="0"/>
      <w:spacing w:line="288" w:lineRule="auto"/>
      <w:textAlignment w:val="center"/>
    </w:pPr>
    <w:rPr>
      <w:rFonts w:cs="Arial"/>
      <w:b/>
      <w:bCs/>
      <w:color w:val="000000"/>
      <w:szCs w:val="22"/>
    </w:rPr>
  </w:style>
  <w:style w:type="paragraph" w:customStyle="1" w:styleId="InfoBodytext">
    <w:name w:val="Info Bodytext"/>
    <w:basedOn w:val="Normale"/>
    <w:rsid w:val="00B76D70"/>
    <w:pPr>
      <w:tabs>
        <w:tab w:val="left" w:pos="1543"/>
        <w:tab w:val="left" w:pos="3105"/>
        <w:tab w:val="left" w:pos="4089"/>
        <w:tab w:val="left" w:pos="6133"/>
      </w:tabs>
      <w:suppressAutoHyphens/>
      <w:autoSpaceDE w:val="0"/>
      <w:autoSpaceDN w:val="0"/>
      <w:adjustRightInd w:val="0"/>
      <w:spacing w:after="170" w:line="288" w:lineRule="auto"/>
      <w:textAlignment w:val="center"/>
    </w:pPr>
    <w:rPr>
      <w:rFonts w:cs="Arial"/>
      <w:color w:val="000000"/>
      <w:szCs w:val="22"/>
    </w:rPr>
  </w:style>
  <w:style w:type="paragraph" w:customStyle="1" w:styleId="InfoTabbedText">
    <w:name w:val="Info Tabbed Text"/>
    <w:basedOn w:val="InfoBodytext"/>
    <w:rsid w:val="00B76D70"/>
    <w:pPr>
      <w:tabs>
        <w:tab w:val="clear" w:pos="1543"/>
        <w:tab w:val="clear" w:pos="3105"/>
        <w:tab w:val="clear" w:pos="4089"/>
        <w:tab w:val="clear" w:pos="6133"/>
        <w:tab w:val="left" w:pos="3175"/>
      </w:tabs>
    </w:pPr>
  </w:style>
  <w:style w:type="character" w:styleId="Collegamentoipertestuale">
    <w:name w:val="Hyperlink"/>
    <w:basedOn w:val="Carpredefinitoparagrafo"/>
    <w:uiPriority w:val="99"/>
    <w:rsid w:val="00B76D70"/>
    <w:rPr>
      <w:color w:val="0000FF"/>
      <w:u w:val="single"/>
    </w:rPr>
  </w:style>
  <w:style w:type="paragraph" w:customStyle="1" w:styleId="InfoHeadings">
    <w:name w:val="Info Headings"/>
    <w:basedOn w:val="Normale"/>
    <w:rsid w:val="00B76D70"/>
    <w:pPr>
      <w:tabs>
        <w:tab w:val="left" w:pos="1543"/>
        <w:tab w:val="left" w:pos="3105"/>
        <w:tab w:val="left" w:pos="4089"/>
        <w:tab w:val="left" w:pos="6133"/>
      </w:tabs>
      <w:suppressAutoHyphens/>
      <w:autoSpaceDE w:val="0"/>
      <w:autoSpaceDN w:val="0"/>
      <w:adjustRightInd w:val="0"/>
      <w:spacing w:after="170" w:line="288" w:lineRule="auto"/>
      <w:textAlignment w:val="center"/>
    </w:pPr>
    <w:rPr>
      <w:rFonts w:cs="Arial"/>
      <w:b/>
      <w:bCs/>
      <w:color w:val="000000"/>
      <w:szCs w:val="22"/>
    </w:rPr>
  </w:style>
  <w:style w:type="table" w:styleId="Grigliatabella">
    <w:name w:val="Table Grid"/>
    <w:basedOn w:val="Tabellanormale"/>
    <w:uiPriority w:val="59"/>
    <w:rsid w:val="00CD31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umeropagina">
    <w:name w:val="page number"/>
    <w:basedOn w:val="Carpredefinitoparagrafo"/>
    <w:rsid w:val="00CD3104"/>
  </w:style>
  <w:style w:type="paragraph" w:customStyle="1" w:styleId="RegisteredAddress">
    <w:name w:val="Registered Address"/>
    <w:basedOn w:val="Normale"/>
    <w:rsid w:val="00CF2BF6"/>
    <w:pPr>
      <w:tabs>
        <w:tab w:val="left" w:pos="170"/>
      </w:tabs>
      <w:suppressAutoHyphens/>
      <w:autoSpaceDE w:val="0"/>
      <w:autoSpaceDN w:val="0"/>
      <w:adjustRightInd w:val="0"/>
      <w:spacing w:after="80" w:line="175" w:lineRule="atLeast"/>
      <w:textAlignment w:val="center"/>
    </w:pPr>
    <w:rPr>
      <w:rFonts w:cs="Helvetica 55 Roman"/>
      <w:color w:val="000000"/>
      <w:sz w:val="14"/>
      <w:szCs w:val="14"/>
    </w:rPr>
  </w:style>
  <w:style w:type="paragraph" w:customStyle="1" w:styleId="FooterSmall">
    <w:name w:val="FooterSmall"/>
    <w:basedOn w:val="Normale"/>
    <w:rsid w:val="00855476"/>
    <w:pPr>
      <w:spacing w:line="190" w:lineRule="exact"/>
    </w:pPr>
    <w:rPr>
      <w:rFonts w:eastAsia="Calibri" w:cs="Arial"/>
      <w:sz w:val="14"/>
      <w:szCs w:val="14"/>
      <w:lang w:eastAsia="en-GB"/>
    </w:rPr>
  </w:style>
  <w:style w:type="paragraph" w:customStyle="1" w:styleId="Body1">
    <w:name w:val="Body 1"/>
    <w:rsid w:val="0053799C"/>
    <w:pPr>
      <w:outlineLvl w:val="0"/>
    </w:pPr>
    <w:rPr>
      <w:rFonts w:ascii="Arial" w:eastAsia="Arial Unicode MS" w:hAnsi="Arial"/>
      <w:color w:val="000000"/>
      <w:sz w:val="22"/>
      <w:u w:color="000000"/>
      <w:lang w:val="en-US" w:eastAsia="en-US"/>
    </w:rPr>
  </w:style>
  <w:style w:type="paragraph" w:styleId="NormaleWeb">
    <w:name w:val="Normal (Web)"/>
    <w:basedOn w:val="Normale"/>
    <w:uiPriority w:val="99"/>
    <w:unhideWhenUsed/>
    <w:rsid w:val="0053799C"/>
    <w:pPr>
      <w:spacing w:before="100" w:beforeAutospacing="1" w:after="100" w:afterAutospacing="1"/>
    </w:pPr>
    <w:rPr>
      <w:rFonts w:ascii="Times New Roman" w:hAnsi="Times New Roman"/>
      <w:sz w:val="24"/>
    </w:rPr>
  </w:style>
  <w:style w:type="character" w:styleId="Enfasicorsivo">
    <w:name w:val="Emphasis"/>
    <w:basedOn w:val="Carpredefinitoparagrafo"/>
    <w:uiPriority w:val="20"/>
    <w:qFormat/>
    <w:rsid w:val="0053799C"/>
    <w:rPr>
      <w:b/>
      <w:bCs/>
      <w:i/>
      <w:iCs/>
      <w:spacing w:val="10"/>
      <w:bdr w:val="none" w:sz="0" w:space="0" w:color="auto" w:frame="1"/>
    </w:rPr>
  </w:style>
  <w:style w:type="paragraph" w:customStyle="1" w:styleId="Default">
    <w:name w:val="Default"/>
    <w:rsid w:val="00870733"/>
    <w:pPr>
      <w:autoSpaceDE w:val="0"/>
      <w:autoSpaceDN w:val="0"/>
      <w:adjustRightInd w:val="0"/>
    </w:pPr>
    <w:rPr>
      <w:rFonts w:ascii="Arial" w:hAnsi="Arial" w:cs="Arial"/>
      <w:color w:val="000000"/>
      <w:sz w:val="24"/>
      <w:szCs w:val="24"/>
      <w:lang w:val="en-US" w:eastAsia="en-US"/>
    </w:rPr>
  </w:style>
  <w:style w:type="paragraph" w:styleId="Paragrafoelenco">
    <w:name w:val="List Paragraph"/>
    <w:aliases w:val="Bullet List,FooterText,List Paragraph1,numbered,Paragraphe de liste1,Bulletr List Paragraph,列出段落,列出段落1,List Paragraph2,List Paragraph21,Parágrafo da Lista1,リスト段落1,List Paragraph11,Listeafsnit1,Párrafo de lista1,Footer Setting"/>
    <w:basedOn w:val="Normale"/>
    <w:link w:val="ParagrafoelencoCarattere"/>
    <w:uiPriority w:val="34"/>
    <w:qFormat/>
    <w:rsid w:val="00957DB8"/>
    <w:pPr>
      <w:ind w:left="720"/>
    </w:pPr>
    <w:rPr>
      <w:rFonts w:ascii="Calibri" w:eastAsiaTheme="minorHAnsi" w:hAnsi="Calibri"/>
      <w:szCs w:val="22"/>
      <w:lang w:eastAsia="en-GB"/>
    </w:rPr>
  </w:style>
  <w:style w:type="paragraph" w:styleId="Sottotitolo">
    <w:name w:val="Subtitle"/>
    <w:basedOn w:val="Normale"/>
    <w:link w:val="SottotitoloCarattere"/>
    <w:uiPriority w:val="11"/>
    <w:qFormat/>
    <w:rsid w:val="00654E96"/>
    <w:pPr>
      <w:tabs>
        <w:tab w:val="left" w:pos="2552"/>
      </w:tabs>
      <w:spacing w:line="360" w:lineRule="auto"/>
    </w:pPr>
    <w:rPr>
      <w:rFonts w:ascii="Verdana" w:hAnsi="Verdana"/>
      <w:b/>
      <w:sz w:val="24"/>
      <w:szCs w:val="28"/>
    </w:rPr>
  </w:style>
  <w:style w:type="character" w:customStyle="1" w:styleId="SottotitoloCarattere">
    <w:name w:val="Sottotitolo Carattere"/>
    <w:basedOn w:val="Carpredefinitoparagrafo"/>
    <w:link w:val="Sottotitolo"/>
    <w:uiPriority w:val="11"/>
    <w:rsid w:val="00654E96"/>
    <w:rPr>
      <w:rFonts w:ascii="Verdana" w:hAnsi="Verdana"/>
      <w:b/>
      <w:sz w:val="24"/>
      <w:szCs w:val="28"/>
      <w:lang w:eastAsia="en-US"/>
    </w:rPr>
  </w:style>
  <w:style w:type="paragraph" w:customStyle="1" w:styleId="bq">
    <w:name w:val="bq"/>
    <w:basedOn w:val="Normale"/>
    <w:rsid w:val="005109A5"/>
    <w:pPr>
      <w:spacing w:before="100" w:beforeAutospacing="1" w:after="100" w:afterAutospacing="1"/>
    </w:pPr>
    <w:rPr>
      <w:rFonts w:ascii="Times New Roman" w:hAnsi="Times New Roman"/>
      <w:sz w:val="24"/>
      <w:lang w:eastAsia="en-GB"/>
    </w:rPr>
  </w:style>
  <w:style w:type="character" w:customStyle="1" w:styleId="bf">
    <w:name w:val="bf"/>
    <w:basedOn w:val="Carpredefinitoparagrafo"/>
    <w:rsid w:val="005109A5"/>
  </w:style>
  <w:style w:type="paragraph" w:styleId="Nessunaspaziatura">
    <w:name w:val="No Spacing"/>
    <w:link w:val="NessunaspaziaturaCarattere"/>
    <w:uiPriority w:val="1"/>
    <w:qFormat/>
    <w:rsid w:val="00C77990"/>
    <w:rPr>
      <w:rFonts w:asciiTheme="minorHAnsi" w:eastAsiaTheme="minorHAnsi" w:hAnsiTheme="minorHAnsi" w:cstheme="minorBidi"/>
      <w:sz w:val="22"/>
      <w:szCs w:val="22"/>
      <w:lang w:eastAsia="en-US"/>
    </w:rPr>
  </w:style>
  <w:style w:type="table" w:customStyle="1" w:styleId="TableGrid2">
    <w:name w:val="Table Grid2"/>
    <w:basedOn w:val="Tabellanormale"/>
    <w:next w:val="Grigliatabella"/>
    <w:uiPriority w:val="59"/>
    <w:rsid w:val="00EC32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ntestazioneCarattere">
    <w:name w:val="Intestazione Carattere"/>
    <w:basedOn w:val="Carpredefinitoparagrafo"/>
    <w:link w:val="Intestazione"/>
    <w:rsid w:val="00FF7FA4"/>
    <w:rPr>
      <w:rFonts w:ascii="Arial" w:hAnsi="Arial"/>
      <w:b/>
      <w:color w:val="8B034F"/>
      <w:sz w:val="36"/>
      <w:szCs w:val="24"/>
      <w:lang w:val="en-US" w:eastAsia="en-US"/>
    </w:rPr>
  </w:style>
  <w:style w:type="character" w:styleId="Enfasigrassetto">
    <w:name w:val="Strong"/>
    <w:basedOn w:val="Carpredefinitoparagrafo"/>
    <w:uiPriority w:val="22"/>
    <w:qFormat/>
    <w:rsid w:val="00523117"/>
    <w:rPr>
      <w:b/>
      <w:bCs/>
    </w:rPr>
  </w:style>
  <w:style w:type="paragraph" w:styleId="Testonormale">
    <w:name w:val="Plain Text"/>
    <w:basedOn w:val="Normale"/>
    <w:link w:val="TestonormaleCarattere"/>
    <w:uiPriority w:val="99"/>
    <w:semiHidden/>
    <w:unhideWhenUsed/>
    <w:rsid w:val="00C66E1A"/>
    <w:rPr>
      <w:rFonts w:ascii="Calibri" w:eastAsiaTheme="minorEastAsia" w:hAnsi="Calibri" w:cs="Consolas"/>
      <w:szCs w:val="21"/>
      <w:lang w:eastAsia="en-GB"/>
    </w:rPr>
  </w:style>
  <w:style w:type="character" w:customStyle="1" w:styleId="TestonormaleCarattere">
    <w:name w:val="Testo normale Carattere"/>
    <w:basedOn w:val="Carpredefinitoparagrafo"/>
    <w:link w:val="Testonormale"/>
    <w:uiPriority w:val="99"/>
    <w:semiHidden/>
    <w:rsid w:val="00C66E1A"/>
    <w:rPr>
      <w:rFonts w:ascii="Calibri" w:eastAsiaTheme="minorEastAsia" w:hAnsi="Calibri" w:cs="Consolas"/>
      <w:sz w:val="22"/>
      <w:szCs w:val="21"/>
    </w:rPr>
  </w:style>
  <w:style w:type="table" w:customStyle="1" w:styleId="TableGrid1">
    <w:name w:val="Table Grid1"/>
    <w:basedOn w:val="Tabellanormale"/>
    <w:next w:val="Grigliatabella"/>
    <w:uiPriority w:val="59"/>
    <w:rsid w:val="00D02B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link w:val="TestofumettoCarattere"/>
    <w:semiHidden/>
    <w:unhideWhenUsed/>
    <w:rsid w:val="006C4633"/>
    <w:rPr>
      <w:rFonts w:ascii="Segoe UI" w:hAnsi="Segoe UI" w:cs="Segoe UI"/>
      <w:sz w:val="18"/>
      <w:szCs w:val="18"/>
    </w:rPr>
  </w:style>
  <w:style w:type="character" w:customStyle="1" w:styleId="TestofumettoCarattere">
    <w:name w:val="Testo fumetto Carattere"/>
    <w:basedOn w:val="Carpredefinitoparagrafo"/>
    <w:link w:val="Testofumetto"/>
    <w:semiHidden/>
    <w:rsid w:val="006C4633"/>
    <w:rPr>
      <w:rFonts w:ascii="Segoe UI" w:hAnsi="Segoe UI" w:cs="Segoe UI"/>
      <w:sz w:val="18"/>
      <w:szCs w:val="18"/>
      <w:lang w:val="en-US" w:eastAsia="en-US"/>
    </w:rPr>
  </w:style>
  <w:style w:type="paragraph" w:styleId="Revisione">
    <w:name w:val="Revision"/>
    <w:hidden/>
    <w:uiPriority w:val="71"/>
    <w:semiHidden/>
    <w:rsid w:val="008C55D4"/>
    <w:rPr>
      <w:rFonts w:ascii="Arial" w:hAnsi="Arial"/>
      <w:sz w:val="22"/>
      <w:szCs w:val="24"/>
      <w:lang w:val="en-US" w:eastAsia="en-US"/>
    </w:rPr>
  </w:style>
  <w:style w:type="table" w:customStyle="1" w:styleId="TableGrid5">
    <w:name w:val="Table Grid5"/>
    <w:basedOn w:val="Tabellanormale"/>
    <w:next w:val="Grigliatabella"/>
    <w:uiPriority w:val="59"/>
    <w:rsid w:val="005918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agriglia1chiara-colore1">
    <w:name w:val="Grid Table 1 Light Accent 1"/>
    <w:basedOn w:val="Tabellanormale"/>
    <w:uiPriority w:val="46"/>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Menzionenonrisolta1">
    <w:name w:val="Menzione non risolta1"/>
    <w:basedOn w:val="Carpredefinitoparagrafo"/>
    <w:rsid w:val="00D92F63"/>
    <w:rPr>
      <w:color w:val="605E5C"/>
      <w:shd w:val="clear" w:color="auto" w:fill="E1DFDD"/>
    </w:rPr>
  </w:style>
  <w:style w:type="character" w:customStyle="1" w:styleId="normaltextrun">
    <w:name w:val="normaltextrun"/>
    <w:basedOn w:val="Carpredefinitoparagrafo"/>
    <w:rsid w:val="007E5A8B"/>
  </w:style>
  <w:style w:type="character" w:customStyle="1" w:styleId="Titolo3Carattere">
    <w:name w:val="Titolo 3 Carattere"/>
    <w:basedOn w:val="Carpredefinitoparagrafo"/>
    <w:link w:val="Titolo3"/>
    <w:uiPriority w:val="9"/>
    <w:rsid w:val="00A739E1"/>
    <w:rPr>
      <w:b/>
      <w:bCs/>
      <w:sz w:val="27"/>
      <w:szCs w:val="27"/>
      <w:lang w:eastAsia="en-US"/>
    </w:rPr>
  </w:style>
  <w:style w:type="character" w:styleId="Rimandocommento">
    <w:name w:val="annotation reference"/>
    <w:aliases w:val="-H18"/>
    <w:basedOn w:val="Carpredefinitoparagrafo"/>
    <w:uiPriority w:val="99"/>
    <w:unhideWhenUsed/>
    <w:rsid w:val="00C26625"/>
    <w:rPr>
      <w:sz w:val="16"/>
      <w:szCs w:val="16"/>
    </w:rPr>
  </w:style>
  <w:style w:type="paragraph" w:styleId="Testocommento">
    <w:name w:val="annotation text"/>
    <w:aliases w:val=" Char Char, Char,Char Char,Char,Annotationtext,- H19,Comment Text Char Char,Comment Text Char Char Char,Comment Text Char Char1,Comment Text Char1 Char"/>
    <w:basedOn w:val="Normale"/>
    <w:link w:val="TestocommentoCarattere"/>
    <w:uiPriority w:val="99"/>
    <w:unhideWhenUsed/>
    <w:qFormat/>
    <w:rsid w:val="00C26625"/>
    <w:rPr>
      <w:sz w:val="20"/>
      <w:szCs w:val="20"/>
      <w:lang w:val="en-US"/>
    </w:rPr>
  </w:style>
  <w:style w:type="character" w:customStyle="1" w:styleId="TestocommentoCarattere">
    <w:name w:val="Testo commento Carattere"/>
    <w:aliases w:val=" Char Char Carattere, Char Carattere,Char Char Carattere,Char Carattere,Annotationtext Carattere,- H19 Carattere,Comment Text Char Char Carattere,Comment Text Char Char Char Carattere,Comment Text Char Char1 Carattere"/>
    <w:basedOn w:val="Carpredefinitoparagrafo"/>
    <w:link w:val="Testocommento"/>
    <w:uiPriority w:val="99"/>
    <w:rsid w:val="00C26625"/>
    <w:rPr>
      <w:rFonts w:ascii="Arial" w:hAnsi="Arial"/>
      <w:lang w:val="en-US" w:eastAsia="en-US"/>
    </w:rPr>
  </w:style>
  <w:style w:type="character" w:customStyle="1" w:styleId="PidipaginaCarattere">
    <w:name w:val="Piè di pagina Carattere"/>
    <w:basedOn w:val="Carpredefinitoparagrafo"/>
    <w:link w:val="Pidipagina"/>
    <w:uiPriority w:val="99"/>
    <w:rsid w:val="00D64AA4"/>
    <w:rPr>
      <w:rFonts w:ascii="Arial" w:hAnsi="Arial"/>
      <w:sz w:val="22"/>
      <w:szCs w:val="24"/>
      <w:lang w:eastAsia="en-US"/>
    </w:rPr>
  </w:style>
  <w:style w:type="paragraph" w:styleId="Soggettocommento">
    <w:name w:val="annotation subject"/>
    <w:basedOn w:val="Testocommento"/>
    <w:next w:val="Testocommento"/>
    <w:link w:val="SoggettocommentoCarattere"/>
    <w:semiHidden/>
    <w:unhideWhenUsed/>
    <w:rsid w:val="003A5914"/>
    <w:rPr>
      <w:b/>
      <w:bCs/>
      <w:lang w:val="en-GB"/>
    </w:rPr>
  </w:style>
  <w:style w:type="character" w:customStyle="1" w:styleId="SoggettocommentoCarattere">
    <w:name w:val="Soggetto commento Carattere"/>
    <w:basedOn w:val="TestocommentoCarattere"/>
    <w:link w:val="Soggettocommento"/>
    <w:semiHidden/>
    <w:rsid w:val="003A5914"/>
    <w:rPr>
      <w:rFonts w:ascii="Arial" w:hAnsi="Arial"/>
      <w:b/>
      <w:bCs/>
      <w:lang w:val="en-US" w:eastAsia="en-US"/>
    </w:rPr>
  </w:style>
  <w:style w:type="character" w:customStyle="1" w:styleId="NessunaspaziaturaCarattere">
    <w:name w:val="Nessuna spaziatura Carattere"/>
    <w:basedOn w:val="Carpredefinitoparagrafo"/>
    <w:link w:val="Nessunaspaziatura"/>
    <w:uiPriority w:val="1"/>
    <w:rsid w:val="004A3F17"/>
    <w:rPr>
      <w:rFonts w:asciiTheme="minorHAnsi" w:eastAsiaTheme="minorHAnsi" w:hAnsiTheme="minorHAnsi" w:cstheme="minorBidi"/>
      <w:sz w:val="22"/>
      <w:szCs w:val="22"/>
      <w:lang w:eastAsia="en-US"/>
    </w:rPr>
  </w:style>
  <w:style w:type="character" w:customStyle="1" w:styleId="Menzione1">
    <w:name w:val="Menzione1"/>
    <w:basedOn w:val="Carpredefinitoparagrafo"/>
    <w:uiPriority w:val="99"/>
    <w:unhideWhenUsed/>
    <w:rsid w:val="001F01BF"/>
    <w:rPr>
      <w:color w:val="2B579A"/>
      <w:shd w:val="clear" w:color="auto" w:fill="E1DFDD"/>
    </w:rPr>
  </w:style>
  <w:style w:type="paragraph" w:customStyle="1" w:styleId="CitaviBibliographyEntry">
    <w:name w:val="Citavi Bibliography Entry"/>
    <w:basedOn w:val="Normale"/>
    <w:link w:val="CitaviBibliographyEntryZchn"/>
    <w:rsid w:val="008020C5"/>
    <w:pPr>
      <w:spacing w:after="120" w:line="259" w:lineRule="auto"/>
    </w:pPr>
    <w:rPr>
      <w:rFonts w:asciiTheme="minorHAnsi" w:eastAsiaTheme="minorHAnsi" w:hAnsiTheme="minorHAnsi" w:cstheme="minorBidi"/>
      <w:szCs w:val="22"/>
      <w:lang w:val="en-US"/>
    </w:rPr>
  </w:style>
  <w:style w:type="character" w:customStyle="1" w:styleId="CitaviBibliographyEntryZchn">
    <w:name w:val="Citavi Bibliography Entry Zchn"/>
    <w:basedOn w:val="Carpredefinitoparagrafo"/>
    <w:link w:val="CitaviBibliographyEntry"/>
    <w:rsid w:val="008020C5"/>
    <w:rPr>
      <w:rFonts w:asciiTheme="minorHAnsi" w:eastAsiaTheme="minorHAnsi" w:hAnsiTheme="minorHAnsi" w:cstheme="minorBidi"/>
      <w:sz w:val="22"/>
      <w:szCs w:val="22"/>
      <w:lang w:val="en-US" w:eastAsia="en-US"/>
    </w:rPr>
  </w:style>
  <w:style w:type="paragraph" w:customStyle="1" w:styleId="paragraph">
    <w:name w:val="paragraph"/>
    <w:basedOn w:val="Normale"/>
    <w:rsid w:val="00EA7E97"/>
    <w:pPr>
      <w:spacing w:before="100" w:beforeAutospacing="1" w:after="100" w:afterAutospacing="1"/>
    </w:pPr>
    <w:rPr>
      <w:rFonts w:ascii="Times New Roman" w:hAnsi="Times New Roman"/>
      <w:sz w:val="24"/>
      <w:lang w:val="en-US"/>
    </w:rPr>
  </w:style>
  <w:style w:type="character" w:styleId="Collegamentovisitato">
    <w:name w:val="FollowedHyperlink"/>
    <w:basedOn w:val="Carpredefinitoparagrafo"/>
    <w:semiHidden/>
    <w:unhideWhenUsed/>
    <w:rsid w:val="00A15AAC"/>
    <w:rPr>
      <w:color w:val="800080" w:themeColor="followedHyperlink"/>
      <w:u w:val="single"/>
    </w:rPr>
  </w:style>
  <w:style w:type="paragraph" w:customStyle="1" w:styleId="Corpo">
    <w:name w:val="Corpo"/>
    <w:rsid w:val="00120AE0"/>
    <w:pPr>
      <w:pBdr>
        <w:top w:val="nil"/>
        <w:left w:val="nil"/>
        <w:bottom w:val="nil"/>
        <w:right w:val="nil"/>
        <w:between w:val="nil"/>
        <w:bar w:val="nil"/>
      </w:pBdr>
    </w:pPr>
    <w:rPr>
      <w:rFonts w:ascii="Helvetica Neue" w:eastAsia="Arial Unicode MS" w:hAnsi="Helvetica Neue" w:cs="Arial Unicode MS"/>
      <w:color w:val="000000"/>
      <w:sz w:val="22"/>
      <w:szCs w:val="22"/>
      <w:bdr w:val="nil"/>
      <w:lang w:val="it-IT" w:eastAsia="it-IT"/>
    </w:rPr>
  </w:style>
  <w:style w:type="character" w:customStyle="1" w:styleId="eop">
    <w:name w:val="eop"/>
    <w:basedOn w:val="Carpredefinitoparagrafo"/>
    <w:rsid w:val="003338F4"/>
  </w:style>
  <w:style w:type="character" w:customStyle="1" w:styleId="ParagrafoelencoCarattere">
    <w:name w:val="Paragrafo elenco Carattere"/>
    <w:aliases w:val="Bullet List Carattere,FooterText Carattere,List Paragraph1 Carattere,numbered Carattere,Paragraphe de liste1 Carattere,Bulletr List Paragraph Carattere,列出段落 Carattere,列出段落1 Carattere,List Paragraph2 Carattere,リスト段落1 Carattere"/>
    <w:link w:val="Paragrafoelenco"/>
    <w:uiPriority w:val="34"/>
    <w:qFormat/>
    <w:locked/>
    <w:rsid w:val="003338F4"/>
    <w:rPr>
      <w:rFonts w:ascii="Calibri" w:eastAsiaTheme="minorHAnsi" w:hAnsi="Calibri"/>
      <w:sz w:val="22"/>
      <w:szCs w:val="22"/>
    </w:rPr>
  </w:style>
  <w:style w:type="character" w:customStyle="1" w:styleId="apple-converted-space">
    <w:name w:val="apple-converted-space"/>
    <w:basedOn w:val="Carpredefinitoparagrafo"/>
    <w:rsid w:val="00EC6AF7"/>
  </w:style>
  <w:style w:type="paragraph" w:customStyle="1" w:styleId="EndNoteBibliography">
    <w:name w:val="EndNote Bibliography"/>
    <w:basedOn w:val="Normale"/>
    <w:link w:val="EndNoteBibliographyCarattere"/>
    <w:rsid w:val="00825927"/>
    <w:pPr>
      <w:jc w:val="both"/>
    </w:pPr>
    <w:rPr>
      <w:rFonts w:ascii="Calibri" w:hAnsi="Calibri" w:cs="Calibri"/>
      <w:noProof/>
      <w:szCs w:val="20"/>
      <w:lang w:val="it-IT" w:eastAsia="it-IT"/>
    </w:rPr>
  </w:style>
  <w:style w:type="character" w:customStyle="1" w:styleId="EndNoteBibliographyCarattere">
    <w:name w:val="EndNote Bibliography Carattere"/>
    <w:link w:val="EndNoteBibliography"/>
    <w:rsid w:val="00825927"/>
    <w:rPr>
      <w:rFonts w:ascii="Calibri" w:hAnsi="Calibri" w:cs="Calibri"/>
      <w:noProof/>
      <w:sz w:val="22"/>
      <w:lang w:val="it-IT" w:eastAsia="it-IT"/>
    </w:rPr>
  </w:style>
  <w:style w:type="character" w:customStyle="1" w:styleId="A32">
    <w:name w:val="A32"/>
    <w:uiPriority w:val="99"/>
    <w:rsid w:val="005E1DB5"/>
    <w:rPr>
      <w:rFonts w:cs="Nunito"/>
      <w:color w:val="000000"/>
      <w:sz w:val="20"/>
      <w:szCs w:val="20"/>
    </w:rPr>
  </w:style>
  <w:style w:type="character" w:customStyle="1" w:styleId="Titolo1Carattere">
    <w:name w:val="Titolo 1 Carattere"/>
    <w:basedOn w:val="Carpredefinitoparagrafo"/>
    <w:link w:val="Titolo1"/>
    <w:rsid w:val="006160CB"/>
    <w:rPr>
      <w:rFonts w:asciiTheme="majorHAnsi" w:eastAsiaTheme="majorEastAsia" w:hAnsiTheme="majorHAnsi" w:cstheme="majorBidi"/>
      <w:color w:val="365F91" w:themeColor="accent1" w:themeShade="BF"/>
      <w:sz w:val="32"/>
      <w:szCs w:val="32"/>
      <w:lang w:eastAsia="en-US"/>
    </w:rPr>
  </w:style>
  <w:style w:type="character" w:customStyle="1" w:styleId="authors-list-item">
    <w:name w:val="authors-list-item"/>
    <w:basedOn w:val="Carpredefinitoparagrafo"/>
    <w:rsid w:val="006160CB"/>
  </w:style>
  <w:style w:type="character" w:styleId="Menzionenonrisolta">
    <w:name w:val="Unresolved Mention"/>
    <w:basedOn w:val="Carpredefinitoparagrafo"/>
    <w:uiPriority w:val="99"/>
    <w:semiHidden/>
    <w:unhideWhenUsed/>
    <w:rsid w:val="00ED55A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8986530">
      <w:bodyDiv w:val="1"/>
      <w:marLeft w:val="0"/>
      <w:marRight w:val="0"/>
      <w:marTop w:val="0"/>
      <w:marBottom w:val="0"/>
      <w:divBdr>
        <w:top w:val="none" w:sz="0" w:space="0" w:color="auto"/>
        <w:left w:val="none" w:sz="0" w:space="0" w:color="auto"/>
        <w:bottom w:val="none" w:sz="0" w:space="0" w:color="auto"/>
        <w:right w:val="none" w:sz="0" w:space="0" w:color="auto"/>
      </w:divBdr>
    </w:div>
    <w:div w:id="136996943">
      <w:bodyDiv w:val="1"/>
      <w:marLeft w:val="0"/>
      <w:marRight w:val="0"/>
      <w:marTop w:val="0"/>
      <w:marBottom w:val="0"/>
      <w:divBdr>
        <w:top w:val="none" w:sz="0" w:space="0" w:color="auto"/>
        <w:left w:val="none" w:sz="0" w:space="0" w:color="auto"/>
        <w:bottom w:val="none" w:sz="0" w:space="0" w:color="auto"/>
        <w:right w:val="none" w:sz="0" w:space="0" w:color="auto"/>
      </w:divBdr>
    </w:div>
    <w:div w:id="141507536">
      <w:bodyDiv w:val="1"/>
      <w:marLeft w:val="0"/>
      <w:marRight w:val="0"/>
      <w:marTop w:val="0"/>
      <w:marBottom w:val="0"/>
      <w:divBdr>
        <w:top w:val="none" w:sz="0" w:space="0" w:color="auto"/>
        <w:left w:val="none" w:sz="0" w:space="0" w:color="auto"/>
        <w:bottom w:val="none" w:sz="0" w:space="0" w:color="auto"/>
        <w:right w:val="none" w:sz="0" w:space="0" w:color="auto"/>
      </w:divBdr>
      <w:divsChild>
        <w:div w:id="1860045895">
          <w:marLeft w:val="0"/>
          <w:marRight w:val="0"/>
          <w:marTop w:val="0"/>
          <w:marBottom w:val="0"/>
          <w:divBdr>
            <w:top w:val="none" w:sz="0" w:space="0" w:color="auto"/>
            <w:left w:val="none" w:sz="0" w:space="0" w:color="auto"/>
            <w:bottom w:val="none" w:sz="0" w:space="0" w:color="auto"/>
            <w:right w:val="none" w:sz="0" w:space="0" w:color="auto"/>
          </w:divBdr>
          <w:divsChild>
            <w:div w:id="798911045">
              <w:marLeft w:val="0"/>
              <w:marRight w:val="0"/>
              <w:marTop w:val="0"/>
              <w:marBottom w:val="0"/>
              <w:divBdr>
                <w:top w:val="none" w:sz="0" w:space="0" w:color="auto"/>
                <w:left w:val="none" w:sz="0" w:space="0" w:color="auto"/>
                <w:bottom w:val="none" w:sz="0" w:space="0" w:color="auto"/>
                <w:right w:val="none" w:sz="0" w:space="0" w:color="auto"/>
              </w:divBdr>
              <w:divsChild>
                <w:div w:id="1574584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059773">
      <w:bodyDiv w:val="1"/>
      <w:marLeft w:val="0"/>
      <w:marRight w:val="0"/>
      <w:marTop w:val="0"/>
      <w:marBottom w:val="0"/>
      <w:divBdr>
        <w:top w:val="none" w:sz="0" w:space="0" w:color="auto"/>
        <w:left w:val="none" w:sz="0" w:space="0" w:color="auto"/>
        <w:bottom w:val="none" w:sz="0" w:space="0" w:color="auto"/>
        <w:right w:val="none" w:sz="0" w:space="0" w:color="auto"/>
      </w:divBdr>
      <w:divsChild>
        <w:div w:id="1082679059">
          <w:marLeft w:val="533"/>
          <w:marRight w:val="0"/>
          <w:marTop w:val="0"/>
          <w:marBottom w:val="0"/>
          <w:divBdr>
            <w:top w:val="none" w:sz="0" w:space="0" w:color="auto"/>
            <w:left w:val="none" w:sz="0" w:space="0" w:color="auto"/>
            <w:bottom w:val="none" w:sz="0" w:space="0" w:color="auto"/>
            <w:right w:val="none" w:sz="0" w:space="0" w:color="auto"/>
          </w:divBdr>
        </w:div>
      </w:divsChild>
    </w:div>
    <w:div w:id="189413826">
      <w:bodyDiv w:val="1"/>
      <w:marLeft w:val="0"/>
      <w:marRight w:val="0"/>
      <w:marTop w:val="0"/>
      <w:marBottom w:val="0"/>
      <w:divBdr>
        <w:top w:val="none" w:sz="0" w:space="0" w:color="auto"/>
        <w:left w:val="none" w:sz="0" w:space="0" w:color="auto"/>
        <w:bottom w:val="none" w:sz="0" w:space="0" w:color="auto"/>
        <w:right w:val="none" w:sz="0" w:space="0" w:color="auto"/>
      </w:divBdr>
      <w:divsChild>
        <w:div w:id="476578910">
          <w:marLeft w:val="533"/>
          <w:marRight w:val="0"/>
          <w:marTop w:val="0"/>
          <w:marBottom w:val="0"/>
          <w:divBdr>
            <w:top w:val="none" w:sz="0" w:space="0" w:color="auto"/>
            <w:left w:val="none" w:sz="0" w:space="0" w:color="auto"/>
            <w:bottom w:val="none" w:sz="0" w:space="0" w:color="auto"/>
            <w:right w:val="none" w:sz="0" w:space="0" w:color="auto"/>
          </w:divBdr>
        </w:div>
      </w:divsChild>
    </w:div>
    <w:div w:id="211769327">
      <w:bodyDiv w:val="1"/>
      <w:marLeft w:val="0"/>
      <w:marRight w:val="0"/>
      <w:marTop w:val="0"/>
      <w:marBottom w:val="0"/>
      <w:divBdr>
        <w:top w:val="none" w:sz="0" w:space="0" w:color="auto"/>
        <w:left w:val="none" w:sz="0" w:space="0" w:color="auto"/>
        <w:bottom w:val="none" w:sz="0" w:space="0" w:color="auto"/>
        <w:right w:val="none" w:sz="0" w:space="0" w:color="auto"/>
      </w:divBdr>
      <w:divsChild>
        <w:div w:id="1973711376">
          <w:marLeft w:val="533"/>
          <w:marRight w:val="0"/>
          <w:marTop w:val="0"/>
          <w:marBottom w:val="0"/>
          <w:divBdr>
            <w:top w:val="none" w:sz="0" w:space="0" w:color="auto"/>
            <w:left w:val="none" w:sz="0" w:space="0" w:color="auto"/>
            <w:bottom w:val="none" w:sz="0" w:space="0" w:color="auto"/>
            <w:right w:val="none" w:sz="0" w:space="0" w:color="auto"/>
          </w:divBdr>
        </w:div>
      </w:divsChild>
    </w:div>
    <w:div w:id="335305961">
      <w:bodyDiv w:val="1"/>
      <w:marLeft w:val="0"/>
      <w:marRight w:val="0"/>
      <w:marTop w:val="0"/>
      <w:marBottom w:val="0"/>
      <w:divBdr>
        <w:top w:val="none" w:sz="0" w:space="0" w:color="auto"/>
        <w:left w:val="none" w:sz="0" w:space="0" w:color="auto"/>
        <w:bottom w:val="none" w:sz="0" w:space="0" w:color="auto"/>
        <w:right w:val="none" w:sz="0" w:space="0" w:color="auto"/>
      </w:divBdr>
    </w:div>
    <w:div w:id="495419316">
      <w:bodyDiv w:val="1"/>
      <w:marLeft w:val="0"/>
      <w:marRight w:val="0"/>
      <w:marTop w:val="0"/>
      <w:marBottom w:val="0"/>
      <w:divBdr>
        <w:top w:val="none" w:sz="0" w:space="0" w:color="auto"/>
        <w:left w:val="none" w:sz="0" w:space="0" w:color="auto"/>
        <w:bottom w:val="none" w:sz="0" w:space="0" w:color="auto"/>
        <w:right w:val="none" w:sz="0" w:space="0" w:color="auto"/>
      </w:divBdr>
    </w:div>
    <w:div w:id="512231862">
      <w:bodyDiv w:val="1"/>
      <w:marLeft w:val="0"/>
      <w:marRight w:val="0"/>
      <w:marTop w:val="0"/>
      <w:marBottom w:val="0"/>
      <w:divBdr>
        <w:top w:val="none" w:sz="0" w:space="0" w:color="auto"/>
        <w:left w:val="none" w:sz="0" w:space="0" w:color="auto"/>
        <w:bottom w:val="none" w:sz="0" w:space="0" w:color="auto"/>
        <w:right w:val="none" w:sz="0" w:space="0" w:color="auto"/>
      </w:divBdr>
    </w:div>
    <w:div w:id="530923612">
      <w:bodyDiv w:val="1"/>
      <w:marLeft w:val="0"/>
      <w:marRight w:val="0"/>
      <w:marTop w:val="0"/>
      <w:marBottom w:val="0"/>
      <w:divBdr>
        <w:top w:val="none" w:sz="0" w:space="0" w:color="auto"/>
        <w:left w:val="none" w:sz="0" w:space="0" w:color="auto"/>
        <w:bottom w:val="none" w:sz="0" w:space="0" w:color="auto"/>
        <w:right w:val="none" w:sz="0" w:space="0" w:color="auto"/>
      </w:divBdr>
    </w:div>
    <w:div w:id="550387404">
      <w:bodyDiv w:val="1"/>
      <w:marLeft w:val="0"/>
      <w:marRight w:val="0"/>
      <w:marTop w:val="0"/>
      <w:marBottom w:val="0"/>
      <w:divBdr>
        <w:top w:val="none" w:sz="0" w:space="0" w:color="auto"/>
        <w:left w:val="none" w:sz="0" w:space="0" w:color="auto"/>
        <w:bottom w:val="none" w:sz="0" w:space="0" w:color="auto"/>
        <w:right w:val="none" w:sz="0" w:space="0" w:color="auto"/>
      </w:divBdr>
    </w:div>
    <w:div w:id="556283256">
      <w:bodyDiv w:val="1"/>
      <w:marLeft w:val="0"/>
      <w:marRight w:val="0"/>
      <w:marTop w:val="0"/>
      <w:marBottom w:val="0"/>
      <w:divBdr>
        <w:top w:val="none" w:sz="0" w:space="0" w:color="auto"/>
        <w:left w:val="none" w:sz="0" w:space="0" w:color="auto"/>
        <w:bottom w:val="none" w:sz="0" w:space="0" w:color="auto"/>
        <w:right w:val="none" w:sz="0" w:space="0" w:color="auto"/>
      </w:divBdr>
    </w:div>
    <w:div w:id="614943128">
      <w:bodyDiv w:val="1"/>
      <w:marLeft w:val="0"/>
      <w:marRight w:val="0"/>
      <w:marTop w:val="0"/>
      <w:marBottom w:val="0"/>
      <w:divBdr>
        <w:top w:val="none" w:sz="0" w:space="0" w:color="auto"/>
        <w:left w:val="none" w:sz="0" w:space="0" w:color="auto"/>
        <w:bottom w:val="none" w:sz="0" w:space="0" w:color="auto"/>
        <w:right w:val="none" w:sz="0" w:space="0" w:color="auto"/>
      </w:divBdr>
    </w:div>
    <w:div w:id="658078327">
      <w:bodyDiv w:val="1"/>
      <w:marLeft w:val="0"/>
      <w:marRight w:val="0"/>
      <w:marTop w:val="0"/>
      <w:marBottom w:val="0"/>
      <w:divBdr>
        <w:top w:val="none" w:sz="0" w:space="0" w:color="auto"/>
        <w:left w:val="none" w:sz="0" w:space="0" w:color="auto"/>
        <w:bottom w:val="none" w:sz="0" w:space="0" w:color="auto"/>
        <w:right w:val="none" w:sz="0" w:space="0" w:color="auto"/>
      </w:divBdr>
      <w:divsChild>
        <w:div w:id="1851529582">
          <w:marLeft w:val="533"/>
          <w:marRight w:val="0"/>
          <w:marTop w:val="0"/>
          <w:marBottom w:val="0"/>
          <w:divBdr>
            <w:top w:val="none" w:sz="0" w:space="0" w:color="auto"/>
            <w:left w:val="none" w:sz="0" w:space="0" w:color="auto"/>
            <w:bottom w:val="none" w:sz="0" w:space="0" w:color="auto"/>
            <w:right w:val="none" w:sz="0" w:space="0" w:color="auto"/>
          </w:divBdr>
        </w:div>
      </w:divsChild>
    </w:div>
    <w:div w:id="659966778">
      <w:bodyDiv w:val="1"/>
      <w:marLeft w:val="0"/>
      <w:marRight w:val="0"/>
      <w:marTop w:val="0"/>
      <w:marBottom w:val="0"/>
      <w:divBdr>
        <w:top w:val="none" w:sz="0" w:space="0" w:color="auto"/>
        <w:left w:val="none" w:sz="0" w:space="0" w:color="auto"/>
        <w:bottom w:val="none" w:sz="0" w:space="0" w:color="auto"/>
        <w:right w:val="none" w:sz="0" w:space="0" w:color="auto"/>
      </w:divBdr>
      <w:divsChild>
        <w:div w:id="681275915">
          <w:marLeft w:val="0"/>
          <w:marRight w:val="0"/>
          <w:marTop w:val="0"/>
          <w:marBottom w:val="0"/>
          <w:divBdr>
            <w:top w:val="none" w:sz="0" w:space="0" w:color="auto"/>
            <w:left w:val="none" w:sz="0" w:space="0" w:color="auto"/>
            <w:bottom w:val="none" w:sz="0" w:space="0" w:color="auto"/>
            <w:right w:val="none" w:sz="0" w:space="0" w:color="auto"/>
          </w:divBdr>
          <w:divsChild>
            <w:div w:id="1086805065">
              <w:marLeft w:val="0"/>
              <w:marRight w:val="0"/>
              <w:marTop w:val="0"/>
              <w:marBottom w:val="0"/>
              <w:divBdr>
                <w:top w:val="none" w:sz="0" w:space="0" w:color="auto"/>
                <w:left w:val="none" w:sz="0" w:space="0" w:color="auto"/>
                <w:bottom w:val="none" w:sz="0" w:space="0" w:color="auto"/>
                <w:right w:val="none" w:sz="0" w:space="0" w:color="auto"/>
              </w:divBdr>
              <w:divsChild>
                <w:div w:id="536704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2314969">
      <w:bodyDiv w:val="1"/>
      <w:marLeft w:val="0"/>
      <w:marRight w:val="0"/>
      <w:marTop w:val="0"/>
      <w:marBottom w:val="0"/>
      <w:divBdr>
        <w:top w:val="none" w:sz="0" w:space="0" w:color="auto"/>
        <w:left w:val="none" w:sz="0" w:space="0" w:color="auto"/>
        <w:bottom w:val="none" w:sz="0" w:space="0" w:color="auto"/>
        <w:right w:val="none" w:sz="0" w:space="0" w:color="auto"/>
      </w:divBdr>
    </w:div>
    <w:div w:id="756827530">
      <w:bodyDiv w:val="1"/>
      <w:marLeft w:val="0"/>
      <w:marRight w:val="0"/>
      <w:marTop w:val="0"/>
      <w:marBottom w:val="0"/>
      <w:divBdr>
        <w:top w:val="none" w:sz="0" w:space="0" w:color="auto"/>
        <w:left w:val="none" w:sz="0" w:space="0" w:color="auto"/>
        <w:bottom w:val="none" w:sz="0" w:space="0" w:color="auto"/>
        <w:right w:val="none" w:sz="0" w:space="0" w:color="auto"/>
      </w:divBdr>
      <w:divsChild>
        <w:div w:id="1141776087">
          <w:marLeft w:val="533"/>
          <w:marRight w:val="0"/>
          <w:marTop w:val="0"/>
          <w:marBottom w:val="0"/>
          <w:divBdr>
            <w:top w:val="none" w:sz="0" w:space="0" w:color="auto"/>
            <w:left w:val="none" w:sz="0" w:space="0" w:color="auto"/>
            <w:bottom w:val="none" w:sz="0" w:space="0" w:color="auto"/>
            <w:right w:val="none" w:sz="0" w:space="0" w:color="auto"/>
          </w:divBdr>
        </w:div>
        <w:div w:id="1767773834">
          <w:marLeft w:val="533"/>
          <w:marRight w:val="0"/>
          <w:marTop w:val="0"/>
          <w:marBottom w:val="0"/>
          <w:divBdr>
            <w:top w:val="none" w:sz="0" w:space="0" w:color="auto"/>
            <w:left w:val="none" w:sz="0" w:space="0" w:color="auto"/>
            <w:bottom w:val="none" w:sz="0" w:space="0" w:color="auto"/>
            <w:right w:val="none" w:sz="0" w:space="0" w:color="auto"/>
          </w:divBdr>
        </w:div>
      </w:divsChild>
    </w:div>
    <w:div w:id="828448382">
      <w:bodyDiv w:val="1"/>
      <w:marLeft w:val="0"/>
      <w:marRight w:val="0"/>
      <w:marTop w:val="0"/>
      <w:marBottom w:val="0"/>
      <w:divBdr>
        <w:top w:val="none" w:sz="0" w:space="0" w:color="auto"/>
        <w:left w:val="none" w:sz="0" w:space="0" w:color="auto"/>
        <w:bottom w:val="none" w:sz="0" w:space="0" w:color="auto"/>
        <w:right w:val="none" w:sz="0" w:space="0" w:color="auto"/>
      </w:divBdr>
    </w:div>
    <w:div w:id="975112079">
      <w:bodyDiv w:val="1"/>
      <w:marLeft w:val="0"/>
      <w:marRight w:val="0"/>
      <w:marTop w:val="0"/>
      <w:marBottom w:val="0"/>
      <w:divBdr>
        <w:top w:val="none" w:sz="0" w:space="0" w:color="auto"/>
        <w:left w:val="none" w:sz="0" w:space="0" w:color="auto"/>
        <w:bottom w:val="none" w:sz="0" w:space="0" w:color="auto"/>
        <w:right w:val="none" w:sz="0" w:space="0" w:color="auto"/>
      </w:divBdr>
    </w:div>
    <w:div w:id="1050880260">
      <w:bodyDiv w:val="1"/>
      <w:marLeft w:val="0"/>
      <w:marRight w:val="0"/>
      <w:marTop w:val="0"/>
      <w:marBottom w:val="0"/>
      <w:divBdr>
        <w:top w:val="none" w:sz="0" w:space="0" w:color="auto"/>
        <w:left w:val="none" w:sz="0" w:space="0" w:color="auto"/>
        <w:bottom w:val="none" w:sz="0" w:space="0" w:color="auto"/>
        <w:right w:val="none" w:sz="0" w:space="0" w:color="auto"/>
      </w:divBdr>
      <w:divsChild>
        <w:div w:id="1007635700">
          <w:marLeft w:val="533"/>
          <w:marRight w:val="0"/>
          <w:marTop w:val="0"/>
          <w:marBottom w:val="0"/>
          <w:divBdr>
            <w:top w:val="none" w:sz="0" w:space="0" w:color="auto"/>
            <w:left w:val="none" w:sz="0" w:space="0" w:color="auto"/>
            <w:bottom w:val="none" w:sz="0" w:space="0" w:color="auto"/>
            <w:right w:val="none" w:sz="0" w:space="0" w:color="auto"/>
          </w:divBdr>
        </w:div>
      </w:divsChild>
    </w:div>
    <w:div w:id="1170414227">
      <w:bodyDiv w:val="1"/>
      <w:marLeft w:val="0"/>
      <w:marRight w:val="0"/>
      <w:marTop w:val="0"/>
      <w:marBottom w:val="0"/>
      <w:divBdr>
        <w:top w:val="none" w:sz="0" w:space="0" w:color="auto"/>
        <w:left w:val="none" w:sz="0" w:space="0" w:color="auto"/>
        <w:bottom w:val="none" w:sz="0" w:space="0" w:color="auto"/>
        <w:right w:val="none" w:sz="0" w:space="0" w:color="auto"/>
      </w:divBdr>
    </w:div>
    <w:div w:id="1179930392">
      <w:bodyDiv w:val="1"/>
      <w:marLeft w:val="0"/>
      <w:marRight w:val="0"/>
      <w:marTop w:val="0"/>
      <w:marBottom w:val="0"/>
      <w:divBdr>
        <w:top w:val="none" w:sz="0" w:space="0" w:color="auto"/>
        <w:left w:val="none" w:sz="0" w:space="0" w:color="auto"/>
        <w:bottom w:val="none" w:sz="0" w:space="0" w:color="auto"/>
        <w:right w:val="none" w:sz="0" w:space="0" w:color="auto"/>
      </w:divBdr>
    </w:div>
    <w:div w:id="1180705233">
      <w:bodyDiv w:val="1"/>
      <w:marLeft w:val="0"/>
      <w:marRight w:val="0"/>
      <w:marTop w:val="0"/>
      <w:marBottom w:val="0"/>
      <w:divBdr>
        <w:top w:val="none" w:sz="0" w:space="0" w:color="auto"/>
        <w:left w:val="none" w:sz="0" w:space="0" w:color="auto"/>
        <w:bottom w:val="none" w:sz="0" w:space="0" w:color="auto"/>
        <w:right w:val="none" w:sz="0" w:space="0" w:color="auto"/>
      </w:divBdr>
    </w:div>
    <w:div w:id="1218011532">
      <w:bodyDiv w:val="1"/>
      <w:marLeft w:val="0"/>
      <w:marRight w:val="0"/>
      <w:marTop w:val="0"/>
      <w:marBottom w:val="0"/>
      <w:divBdr>
        <w:top w:val="none" w:sz="0" w:space="0" w:color="auto"/>
        <w:left w:val="none" w:sz="0" w:space="0" w:color="auto"/>
        <w:bottom w:val="none" w:sz="0" w:space="0" w:color="auto"/>
        <w:right w:val="none" w:sz="0" w:space="0" w:color="auto"/>
      </w:divBdr>
      <w:divsChild>
        <w:div w:id="1284193359">
          <w:marLeft w:val="533"/>
          <w:marRight w:val="0"/>
          <w:marTop w:val="0"/>
          <w:marBottom w:val="0"/>
          <w:divBdr>
            <w:top w:val="none" w:sz="0" w:space="0" w:color="auto"/>
            <w:left w:val="none" w:sz="0" w:space="0" w:color="auto"/>
            <w:bottom w:val="none" w:sz="0" w:space="0" w:color="auto"/>
            <w:right w:val="none" w:sz="0" w:space="0" w:color="auto"/>
          </w:divBdr>
        </w:div>
      </w:divsChild>
    </w:div>
    <w:div w:id="1218080774">
      <w:bodyDiv w:val="1"/>
      <w:marLeft w:val="0"/>
      <w:marRight w:val="0"/>
      <w:marTop w:val="0"/>
      <w:marBottom w:val="0"/>
      <w:divBdr>
        <w:top w:val="none" w:sz="0" w:space="0" w:color="auto"/>
        <w:left w:val="none" w:sz="0" w:space="0" w:color="auto"/>
        <w:bottom w:val="none" w:sz="0" w:space="0" w:color="auto"/>
        <w:right w:val="none" w:sz="0" w:space="0" w:color="auto"/>
      </w:divBdr>
    </w:div>
    <w:div w:id="1282691622">
      <w:bodyDiv w:val="1"/>
      <w:marLeft w:val="0"/>
      <w:marRight w:val="0"/>
      <w:marTop w:val="0"/>
      <w:marBottom w:val="0"/>
      <w:divBdr>
        <w:top w:val="none" w:sz="0" w:space="0" w:color="auto"/>
        <w:left w:val="none" w:sz="0" w:space="0" w:color="auto"/>
        <w:bottom w:val="none" w:sz="0" w:space="0" w:color="auto"/>
        <w:right w:val="none" w:sz="0" w:space="0" w:color="auto"/>
      </w:divBdr>
      <w:divsChild>
        <w:div w:id="802114280">
          <w:marLeft w:val="0"/>
          <w:marRight w:val="0"/>
          <w:marTop w:val="0"/>
          <w:marBottom w:val="0"/>
          <w:divBdr>
            <w:top w:val="none" w:sz="0" w:space="0" w:color="auto"/>
            <w:left w:val="none" w:sz="0" w:space="0" w:color="auto"/>
            <w:bottom w:val="none" w:sz="0" w:space="0" w:color="auto"/>
            <w:right w:val="none" w:sz="0" w:space="0" w:color="auto"/>
          </w:divBdr>
        </w:div>
      </w:divsChild>
    </w:div>
    <w:div w:id="1312297075">
      <w:bodyDiv w:val="1"/>
      <w:marLeft w:val="0"/>
      <w:marRight w:val="0"/>
      <w:marTop w:val="0"/>
      <w:marBottom w:val="0"/>
      <w:divBdr>
        <w:top w:val="none" w:sz="0" w:space="0" w:color="auto"/>
        <w:left w:val="none" w:sz="0" w:space="0" w:color="auto"/>
        <w:bottom w:val="none" w:sz="0" w:space="0" w:color="auto"/>
        <w:right w:val="none" w:sz="0" w:space="0" w:color="auto"/>
      </w:divBdr>
    </w:div>
    <w:div w:id="1370841430">
      <w:bodyDiv w:val="1"/>
      <w:marLeft w:val="0"/>
      <w:marRight w:val="0"/>
      <w:marTop w:val="0"/>
      <w:marBottom w:val="0"/>
      <w:divBdr>
        <w:top w:val="none" w:sz="0" w:space="0" w:color="auto"/>
        <w:left w:val="none" w:sz="0" w:space="0" w:color="auto"/>
        <w:bottom w:val="none" w:sz="0" w:space="0" w:color="auto"/>
        <w:right w:val="none" w:sz="0" w:space="0" w:color="auto"/>
      </w:divBdr>
    </w:div>
    <w:div w:id="1560020197">
      <w:bodyDiv w:val="1"/>
      <w:marLeft w:val="0"/>
      <w:marRight w:val="0"/>
      <w:marTop w:val="0"/>
      <w:marBottom w:val="0"/>
      <w:divBdr>
        <w:top w:val="none" w:sz="0" w:space="0" w:color="auto"/>
        <w:left w:val="none" w:sz="0" w:space="0" w:color="auto"/>
        <w:bottom w:val="none" w:sz="0" w:space="0" w:color="auto"/>
        <w:right w:val="none" w:sz="0" w:space="0" w:color="auto"/>
      </w:divBdr>
    </w:div>
    <w:div w:id="1561600573">
      <w:bodyDiv w:val="1"/>
      <w:marLeft w:val="0"/>
      <w:marRight w:val="0"/>
      <w:marTop w:val="0"/>
      <w:marBottom w:val="0"/>
      <w:divBdr>
        <w:top w:val="none" w:sz="0" w:space="0" w:color="auto"/>
        <w:left w:val="none" w:sz="0" w:space="0" w:color="auto"/>
        <w:bottom w:val="none" w:sz="0" w:space="0" w:color="auto"/>
        <w:right w:val="none" w:sz="0" w:space="0" w:color="auto"/>
      </w:divBdr>
    </w:div>
    <w:div w:id="1618440451">
      <w:bodyDiv w:val="1"/>
      <w:marLeft w:val="0"/>
      <w:marRight w:val="0"/>
      <w:marTop w:val="0"/>
      <w:marBottom w:val="0"/>
      <w:divBdr>
        <w:top w:val="none" w:sz="0" w:space="0" w:color="auto"/>
        <w:left w:val="none" w:sz="0" w:space="0" w:color="auto"/>
        <w:bottom w:val="none" w:sz="0" w:space="0" w:color="auto"/>
        <w:right w:val="none" w:sz="0" w:space="0" w:color="auto"/>
      </w:divBdr>
    </w:div>
    <w:div w:id="1621302889">
      <w:bodyDiv w:val="1"/>
      <w:marLeft w:val="0"/>
      <w:marRight w:val="0"/>
      <w:marTop w:val="0"/>
      <w:marBottom w:val="0"/>
      <w:divBdr>
        <w:top w:val="none" w:sz="0" w:space="0" w:color="auto"/>
        <w:left w:val="none" w:sz="0" w:space="0" w:color="auto"/>
        <w:bottom w:val="none" w:sz="0" w:space="0" w:color="auto"/>
        <w:right w:val="none" w:sz="0" w:space="0" w:color="auto"/>
      </w:divBdr>
    </w:div>
    <w:div w:id="1655570742">
      <w:bodyDiv w:val="1"/>
      <w:marLeft w:val="0"/>
      <w:marRight w:val="0"/>
      <w:marTop w:val="0"/>
      <w:marBottom w:val="0"/>
      <w:divBdr>
        <w:top w:val="none" w:sz="0" w:space="0" w:color="auto"/>
        <w:left w:val="none" w:sz="0" w:space="0" w:color="auto"/>
        <w:bottom w:val="none" w:sz="0" w:space="0" w:color="auto"/>
        <w:right w:val="none" w:sz="0" w:space="0" w:color="auto"/>
      </w:divBdr>
    </w:div>
    <w:div w:id="1679429930">
      <w:bodyDiv w:val="1"/>
      <w:marLeft w:val="0"/>
      <w:marRight w:val="0"/>
      <w:marTop w:val="0"/>
      <w:marBottom w:val="0"/>
      <w:divBdr>
        <w:top w:val="none" w:sz="0" w:space="0" w:color="auto"/>
        <w:left w:val="none" w:sz="0" w:space="0" w:color="auto"/>
        <w:bottom w:val="none" w:sz="0" w:space="0" w:color="auto"/>
        <w:right w:val="none" w:sz="0" w:space="0" w:color="auto"/>
      </w:divBdr>
    </w:div>
    <w:div w:id="1683774488">
      <w:bodyDiv w:val="1"/>
      <w:marLeft w:val="0"/>
      <w:marRight w:val="0"/>
      <w:marTop w:val="0"/>
      <w:marBottom w:val="0"/>
      <w:divBdr>
        <w:top w:val="none" w:sz="0" w:space="0" w:color="auto"/>
        <w:left w:val="none" w:sz="0" w:space="0" w:color="auto"/>
        <w:bottom w:val="none" w:sz="0" w:space="0" w:color="auto"/>
        <w:right w:val="none" w:sz="0" w:space="0" w:color="auto"/>
      </w:divBdr>
    </w:div>
    <w:div w:id="1685479118">
      <w:bodyDiv w:val="1"/>
      <w:marLeft w:val="0"/>
      <w:marRight w:val="0"/>
      <w:marTop w:val="0"/>
      <w:marBottom w:val="0"/>
      <w:divBdr>
        <w:top w:val="none" w:sz="0" w:space="0" w:color="auto"/>
        <w:left w:val="none" w:sz="0" w:space="0" w:color="auto"/>
        <w:bottom w:val="none" w:sz="0" w:space="0" w:color="auto"/>
        <w:right w:val="none" w:sz="0" w:space="0" w:color="auto"/>
      </w:divBdr>
    </w:div>
    <w:div w:id="1700935143">
      <w:bodyDiv w:val="1"/>
      <w:marLeft w:val="0"/>
      <w:marRight w:val="0"/>
      <w:marTop w:val="0"/>
      <w:marBottom w:val="0"/>
      <w:divBdr>
        <w:top w:val="none" w:sz="0" w:space="0" w:color="auto"/>
        <w:left w:val="none" w:sz="0" w:space="0" w:color="auto"/>
        <w:bottom w:val="none" w:sz="0" w:space="0" w:color="auto"/>
        <w:right w:val="none" w:sz="0" w:space="0" w:color="auto"/>
      </w:divBdr>
    </w:div>
    <w:div w:id="1710452381">
      <w:bodyDiv w:val="1"/>
      <w:marLeft w:val="0"/>
      <w:marRight w:val="0"/>
      <w:marTop w:val="0"/>
      <w:marBottom w:val="0"/>
      <w:divBdr>
        <w:top w:val="none" w:sz="0" w:space="0" w:color="auto"/>
        <w:left w:val="none" w:sz="0" w:space="0" w:color="auto"/>
        <w:bottom w:val="none" w:sz="0" w:space="0" w:color="auto"/>
        <w:right w:val="none" w:sz="0" w:space="0" w:color="auto"/>
      </w:divBdr>
    </w:div>
    <w:div w:id="1718042512">
      <w:bodyDiv w:val="1"/>
      <w:marLeft w:val="0"/>
      <w:marRight w:val="0"/>
      <w:marTop w:val="0"/>
      <w:marBottom w:val="0"/>
      <w:divBdr>
        <w:top w:val="none" w:sz="0" w:space="0" w:color="auto"/>
        <w:left w:val="none" w:sz="0" w:space="0" w:color="auto"/>
        <w:bottom w:val="none" w:sz="0" w:space="0" w:color="auto"/>
        <w:right w:val="none" w:sz="0" w:space="0" w:color="auto"/>
      </w:divBdr>
    </w:div>
    <w:div w:id="1769503951">
      <w:bodyDiv w:val="1"/>
      <w:marLeft w:val="0"/>
      <w:marRight w:val="0"/>
      <w:marTop w:val="0"/>
      <w:marBottom w:val="0"/>
      <w:divBdr>
        <w:top w:val="none" w:sz="0" w:space="0" w:color="auto"/>
        <w:left w:val="none" w:sz="0" w:space="0" w:color="auto"/>
        <w:bottom w:val="none" w:sz="0" w:space="0" w:color="auto"/>
        <w:right w:val="none" w:sz="0" w:space="0" w:color="auto"/>
      </w:divBdr>
      <w:divsChild>
        <w:div w:id="1709254902">
          <w:marLeft w:val="533"/>
          <w:marRight w:val="0"/>
          <w:marTop w:val="0"/>
          <w:marBottom w:val="0"/>
          <w:divBdr>
            <w:top w:val="none" w:sz="0" w:space="0" w:color="auto"/>
            <w:left w:val="none" w:sz="0" w:space="0" w:color="auto"/>
            <w:bottom w:val="none" w:sz="0" w:space="0" w:color="auto"/>
            <w:right w:val="none" w:sz="0" w:space="0" w:color="auto"/>
          </w:divBdr>
        </w:div>
      </w:divsChild>
    </w:div>
    <w:div w:id="1817531500">
      <w:bodyDiv w:val="1"/>
      <w:marLeft w:val="0"/>
      <w:marRight w:val="0"/>
      <w:marTop w:val="0"/>
      <w:marBottom w:val="0"/>
      <w:divBdr>
        <w:top w:val="none" w:sz="0" w:space="0" w:color="auto"/>
        <w:left w:val="none" w:sz="0" w:space="0" w:color="auto"/>
        <w:bottom w:val="none" w:sz="0" w:space="0" w:color="auto"/>
        <w:right w:val="none" w:sz="0" w:space="0" w:color="auto"/>
      </w:divBdr>
      <w:divsChild>
        <w:div w:id="660744064">
          <w:marLeft w:val="0"/>
          <w:marRight w:val="0"/>
          <w:marTop w:val="0"/>
          <w:marBottom w:val="0"/>
          <w:divBdr>
            <w:top w:val="none" w:sz="0" w:space="0" w:color="auto"/>
            <w:left w:val="none" w:sz="0" w:space="0" w:color="auto"/>
            <w:bottom w:val="none" w:sz="0" w:space="0" w:color="auto"/>
            <w:right w:val="none" w:sz="0" w:space="0" w:color="auto"/>
          </w:divBdr>
          <w:divsChild>
            <w:div w:id="439029368">
              <w:marLeft w:val="0"/>
              <w:marRight w:val="0"/>
              <w:marTop w:val="0"/>
              <w:marBottom w:val="0"/>
              <w:divBdr>
                <w:top w:val="none" w:sz="0" w:space="0" w:color="auto"/>
                <w:left w:val="none" w:sz="0" w:space="0" w:color="auto"/>
                <w:bottom w:val="none" w:sz="0" w:space="0" w:color="auto"/>
                <w:right w:val="none" w:sz="0" w:space="0" w:color="auto"/>
              </w:divBdr>
              <w:divsChild>
                <w:div w:id="834027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7083890">
      <w:bodyDiv w:val="1"/>
      <w:marLeft w:val="0"/>
      <w:marRight w:val="0"/>
      <w:marTop w:val="0"/>
      <w:marBottom w:val="0"/>
      <w:divBdr>
        <w:top w:val="none" w:sz="0" w:space="0" w:color="auto"/>
        <w:left w:val="none" w:sz="0" w:space="0" w:color="auto"/>
        <w:bottom w:val="none" w:sz="0" w:space="0" w:color="auto"/>
        <w:right w:val="none" w:sz="0" w:space="0" w:color="auto"/>
      </w:divBdr>
    </w:div>
    <w:div w:id="1982803836">
      <w:bodyDiv w:val="1"/>
      <w:marLeft w:val="0"/>
      <w:marRight w:val="0"/>
      <w:marTop w:val="0"/>
      <w:marBottom w:val="0"/>
      <w:divBdr>
        <w:top w:val="none" w:sz="0" w:space="0" w:color="auto"/>
        <w:left w:val="none" w:sz="0" w:space="0" w:color="auto"/>
        <w:bottom w:val="none" w:sz="0" w:space="0" w:color="auto"/>
        <w:right w:val="none" w:sz="0" w:space="0" w:color="auto"/>
      </w:divBdr>
      <w:divsChild>
        <w:div w:id="1659189055">
          <w:marLeft w:val="533"/>
          <w:marRight w:val="0"/>
          <w:marTop w:val="0"/>
          <w:marBottom w:val="0"/>
          <w:divBdr>
            <w:top w:val="none" w:sz="0" w:space="0" w:color="auto"/>
            <w:left w:val="none" w:sz="0" w:space="0" w:color="auto"/>
            <w:bottom w:val="none" w:sz="0" w:space="0" w:color="auto"/>
            <w:right w:val="none" w:sz="0" w:space="0" w:color="auto"/>
          </w:divBdr>
        </w:div>
      </w:divsChild>
    </w:div>
    <w:div w:id="1992440399">
      <w:bodyDiv w:val="1"/>
      <w:marLeft w:val="0"/>
      <w:marRight w:val="0"/>
      <w:marTop w:val="0"/>
      <w:marBottom w:val="0"/>
      <w:divBdr>
        <w:top w:val="none" w:sz="0" w:space="0" w:color="auto"/>
        <w:left w:val="none" w:sz="0" w:space="0" w:color="auto"/>
        <w:bottom w:val="none" w:sz="0" w:space="0" w:color="auto"/>
        <w:right w:val="none" w:sz="0" w:space="0" w:color="auto"/>
      </w:divBdr>
    </w:div>
    <w:div w:id="2014330090">
      <w:bodyDiv w:val="1"/>
      <w:marLeft w:val="0"/>
      <w:marRight w:val="0"/>
      <w:marTop w:val="0"/>
      <w:marBottom w:val="0"/>
      <w:divBdr>
        <w:top w:val="none" w:sz="0" w:space="0" w:color="auto"/>
        <w:left w:val="none" w:sz="0" w:space="0" w:color="auto"/>
        <w:bottom w:val="none" w:sz="0" w:space="0" w:color="auto"/>
        <w:right w:val="none" w:sz="0" w:space="0" w:color="auto"/>
      </w:divBdr>
    </w:div>
    <w:div w:id="2116289438">
      <w:bodyDiv w:val="1"/>
      <w:marLeft w:val="0"/>
      <w:marRight w:val="0"/>
      <w:marTop w:val="0"/>
      <w:marBottom w:val="0"/>
      <w:divBdr>
        <w:top w:val="none" w:sz="0" w:space="0" w:color="auto"/>
        <w:left w:val="none" w:sz="0" w:space="0" w:color="auto"/>
        <w:bottom w:val="none" w:sz="0" w:space="0" w:color="auto"/>
        <w:right w:val="none" w:sz="0" w:space="0" w:color="auto"/>
      </w:divBdr>
    </w:div>
    <w:div w:id="2120442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thelancet.com/journals/lanrhe/article/PIIS2665-9913(19)30076-1/fulltext" TargetMode="External"/><Relationship Id="rId18" Type="http://schemas.openxmlformats.org/officeDocument/2006/relationships/hyperlink" Target="https://www.cdc.gov/lupus/facts/detailed.html"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www.clinicaltrials.gov/ct2/show/NCT02794285" TargetMode="External"/><Relationship Id="rId7" Type="http://schemas.openxmlformats.org/officeDocument/2006/relationships/styles" Target="styles.xml"/><Relationship Id="rId12" Type="http://schemas.openxmlformats.org/officeDocument/2006/relationships/hyperlink" Target="https://www.nejm.org/doi/full/10.1056/nejmoa1912196" TargetMode="External"/><Relationship Id="rId17" Type="http://schemas.openxmlformats.org/officeDocument/2006/relationships/hyperlink" Target="mailto:benedetta.bitozzi@astrazeneca.com"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linkedin.com/company/astrazeneca/" TargetMode="External"/><Relationship Id="rId20" Type="http://schemas.openxmlformats.org/officeDocument/2006/relationships/hyperlink" Target="https://www.lupus.org/resources/what-is-lupus"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hyperlink" Target="http://www.astrazeneca.it/" TargetMode="External"/><Relationship Id="rId23" Type="http://schemas.openxmlformats.org/officeDocument/2006/relationships/hyperlink" Target="https://www.astrazeneca.com/media-centre/press-releases/2021/saphnelo-approved-in-the-us-for-sle.html" TargetMode="External"/><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s://pubmed.ncbi.nlm.nih.gov/33977796/"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onlinelibrary.wiley.com/doi/full/10.1002/art.39962" TargetMode="External"/><Relationship Id="rId22" Type="http://schemas.openxmlformats.org/officeDocument/2006/relationships/hyperlink" Target="https://clinicaltrials.gov/ct2/show/NCT04877691" TargetMode="Externa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026457\OneDrive%20-%20Daniel%20J.%20Edelman%20Holdings,%20Inc\Desktop\TEMPLATE%20-%20REGULATORY%20DECISION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2A6BB02C8762245826C191C2877DCD0" ma:contentTypeVersion="15" ma:contentTypeDescription="Create a new document." ma:contentTypeScope="" ma:versionID="4fbdcd9acd6c1b3a254574a778391699">
  <xsd:schema xmlns:xsd="http://www.w3.org/2001/XMLSchema" xmlns:xs="http://www.w3.org/2001/XMLSchema" xmlns:p="http://schemas.microsoft.com/office/2006/metadata/properties" xmlns:ns3="44a56295-c29e-4898-8136-a54736c65b82" xmlns:ns4="f24194bb-72c7-475f-9986-e7488d9b841e" xmlns:ns5="e6e08350-2192-4fe1-86f5-e9a743850426" targetNamespace="http://schemas.microsoft.com/office/2006/metadata/properties" ma:root="true" ma:fieldsID="31373f56579cead2d83fd739b4c123bf" ns3:_="" ns4:_="" ns5:_="">
    <xsd:import namespace="44a56295-c29e-4898-8136-a54736c65b82"/>
    <xsd:import namespace="f24194bb-72c7-475f-9986-e7488d9b841e"/>
    <xsd:import namespace="e6e08350-2192-4fe1-86f5-e9a743850426"/>
    <xsd:element name="properties">
      <xsd:complexType>
        <xsd:sequence>
          <xsd:element name="documentManagement">
            <xsd:complexType>
              <xsd:all>
                <xsd:element ref="ns3:Descriptions" minOccurs="0"/>
                <xsd:element ref="ns3:Keyword" minOccurs="0"/>
                <xsd:element ref="ns4:MediaServiceMetadata" minOccurs="0"/>
                <xsd:element ref="ns4:MediaServiceFastMetadata"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5:SharedWithUsers" minOccurs="0"/>
                <xsd:element ref="ns5:SharedWithDetails" minOccurs="0"/>
                <xsd:element ref="ns5:SharingHintHash" minOccurs="0"/>
                <xsd:element ref="ns4:MediaServiceDateTaken"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a56295-c29e-4898-8136-a54736c65b82" elementFormDefault="qualified">
    <xsd:import namespace="http://schemas.microsoft.com/office/2006/documentManagement/types"/>
    <xsd:import namespace="http://schemas.microsoft.com/office/infopath/2007/PartnerControls"/>
    <xsd:element name="Descriptions" ma:index="8" nillable="true" ma:displayName="Descriptions" ma:description="Describe your document to make it appear at the top of search results" ma:internalName="Descriptions">
      <xsd:simpleType>
        <xsd:restriction base="dms:Note">
          <xsd:maxLength value="255"/>
        </xsd:restriction>
      </xsd:simpleType>
    </xsd:element>
    <xsd:element name="Keyword" ma:index="9" nillable="true" ma:displayName="Keyword" ma:description="Enter list of terms separated by semi-colon(;)" ma:internalName="Keyword">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24194bb-72c7-475f-9986-e7488d9b841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21" nillable="true" ma:displayName="MediaServiceDateTaken" ma:hidden="true" ma:internalName="MediaServiceDateTaken"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6e08350-2192-4fe1-86f5-e9a74385042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haredContentType xmlns="Microsoft.SharePoint.Taxonomy.ContentTypeSync" SourceId="1ee89e71-04cd-405e-9ca3-99e020c1694d" ContentTypeId="0x0101" PreviousValue="false"/>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Keyword xmlns="44a56295-c29e-4898-8136-a54736c65b82" xsi:nil="true"/>
    <Descriptions xmlns="44a56295-c29e-4898-8136-a54736c65b82" xsi:nil="true"/>
    <SharedWithUsers xmlns="e6e08350-2192-4fe1-86f5-e9a743850426">
      <UserInfo>
        <DisplayName>Dunn, Alicia</DisplayName>
        <AccountId>49</AccountId>
        <AccountType/>
      </UserInfo>
      <UserInfo>
        <DisplayName>Viña, Gonzalo</DisplayName>
        <AccountId>197</AccountId>
        <AccountType/>
      </UserInfo>
      <UserInfo>
        <DisplayName>Andrzejewski, Stephanie</DisplayName>
        <AccountId>1061</AccountId>
        <AccountType/>
      </UserInfo>
      <UserInfo>
        <DisplayName>Fiorin, Angela</DisplayName>
        <AccountId>745</AccountId>
        <AccountType/>
      </UserInfo>
      <UserInfo>
        <DisplayName>von Seyfried, Marie</DisplayName>
        <AccountId>542</AccountId>
        <AccountType/>
      </UserInfo>
      <UserInfo>
        <DisplayName>Gruvris, Christer</DisplayName>
        <AccountId>15</AccountId>
        <AccountType/>
      </UserInfo>
      <UserInfo>
        <DisplayName>Marks, Craig</DisplayName>
        <AccountId>14</AccountId>
        <AccountType/>
      </UserInfo>
      <UserInfo>
        <DisplayName>Stone, Nick</DisplayName>
        <AccountId>13</AccountId>
        <AccountType/>
      </UserInfo>
      <UserInfo>
        <DisplayName>Wheeler, Henry</DisplayName>
        <AccountId>12</AccountId>
        <AccountType/>
      </UserInfo>
      <UserInfo>
        <DisplayName>Afolabi, Josie</DisplayName>
        <AccountId>128</AccountId>
        <AccountType/>
      </UserInfo>
      <UserInfo>
        <DisplayName>Waldron, Tom</DisplayName>
        <AccountId>762</AccountId>
        <AccountType/>
      </UserInfo>
      <UserInfo>
        <DisplayName>Payne, Fergus</DisplayName>
        <AccountId>1040</AccountId>
        <AccountType/>
      </UserInfo>
      <UserInfo>
        <DisplayName>Bowden, Matthew</DisplayName>
        <AccountId>516</AccountId>
        <AccountType/>
      </UserInfo>
      <UserInfo>
        <DisplayName>Tattersall, Hannah</DisplayName>
        <AccountId>192</AccountId>
        <AccountType/>
      </UserInfo>
      <UserInfo>
        <DisplayName>Dunoyer, Marc</DisplayName>
        <AccountId>625</AccountId>
        <AccountType/>
      </UserInfo>
    </SharedWithUsers>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812CCE-2CB8-42FA-8EE4-449E9CADD3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a56295-c29e-4898-8136-a54736c65b82"/>
    <ds:schemaRef ds:uri="f24194bb-72c7-475f-9986-e7488d9b841e"/>
    <ds:schemaRef ds:uri="e6e08350-2192-4fe1-86f5-e9a7438504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0A60881-AE3A-4530-81A5-6E0569D80CA2}">
  <ds:schemaRefs>
    <ds:schemaRef ds:uri="Microsoft.SharePoint.Taxonomy.ContentTypeSync"/>
  </ds:schemaRefs>
</ds:datastoreItem>
</file>

<file path=customXml/itemProps3.xml><?xml version="1.0" encoding="utf-8"?>
<ds:datastoreItem xmlns:ds="http://schemas.openxmlformats.org/officeDocument/2006/customXml" ds:itemID="{66FE35AB-2CBA-49B7-8E38-97B029155758}">
  <ds:schemaRefs>
    <ds:schemaRef ds:uri="http://schemas.microsoft.com/sharepoint/v3/contenttype/forms"/>
  </ds:schemaRefs>
</ds:datastoreItem>
</file>

<file path=customXml/itemProps4.xml><?xml version="1.0" encoding="utf-8"?>
<ds:datastoreItem xmlns:ds="http://schemas.openxmlformats.org/officeDocument/2006/customXml" ds:itemID="{8350240B-6823-45C4-B9F5-8C4CF876EEED}">
  <ds:schemaRefs>
    <ds:schemaRef ds:uri="http://schemas.microsoft.com/office/2006/metadata/properties"/>
    <ds:schemaRef ds:uri="http://schemas.microsoft.com/office/infopath/2007/PartnerControls"/>
    <ds:schemaRef ds:uri="44a56295-c29e-4898-8136-a54736c65b82"/>
    <ds:schemaRef ds:uri="e6e08350-2192-4fe1-86f5-e9a743850426"/>
  </ds:schemaRefs>
</ds:datastoreItem>
</file>

<file path=customXml/itemProps5.xml><?xml version="1.0" encoding="utf-8"?>
<ds:datastoreItem xmlns:ds="http://schemas.openxmlformats.org/officeDocument/2006/customXml" ds:itemID="{190C9A25-DABD-594C-BDF7-A75602AAB5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C:\Users\E026457\OneDrive - Daniel J. Edelman Holdings, Inc\Desktop\TEMPLATE - REGULATORY DECISIONS.dotx</Template>
  <TotalTime>13</TotalTime>
  <Pages>6</Pages>
  <Words>3161</Words>
  <Characters>18022</Characters>
  <Application>Microsoft Office Word</Application>
  <DocSecurity>0</DocSecurity>
  <Lines>150</Lines>
  <Paragraphs>42</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TITLE IN HERE, ARIAL 14 BOLD, CAPS</vt:lpstr>
      <vt:lpstr>TITLE IN HERE, ARIAL 14 BOLD, CAPS</vt:lpstr>
    </vt:vector>
  </TitlesOfParts>
  <Company>Interbrand</Company>
  <LinksUpToDate>false</LinksUpToDate>
  <CharactersWithSpaces>21141</CharactersWithSpaces>
  <SharedDoc>false</SharedDoc>
  <HLinks>
    <vt:vector size="48" baseType="variant">
      <vt:variant>
        <vt:i4>6488097</vt:i4>
      </vt:variant>
      <vt:variant>
        <vt:i4>21</vt:i4>
      </vt:variant>
      <vt:variant>
        <vt:i4>0</vt:i4>
      </vt:variant>
      <vt:variant>
        <vt:i4>5</vt:i4>
      </vt:variant>
      <vt:variant>
        <vt:lpwstr>https://protect-de.mimecast.com/s/E9g9ClRZm0C2zZLKohqN3Xs?domain=nam05.safelinks.protection.outlook.com</vt:lpwstr>
      </vt:variant>
      <vt:variant>
        <vt:lpwstr/>
      </vt:variant>
      <vt:variant>
        <vt:i4>2818157</vt:i4>
      </vt:variant>
      <vt:variant>
        <vt:i4>18</vt:i4>
      </vt:variant>
      <vt:variant>
        <vt:i4>0</vt:i4>
      </vt:variant>
      <vt:variant>
        <vt:i4>5</vt:i4>
      </vt:variant>
      <vt:variant>
        <vt:lpwstr>https://www.astrazeneca.com/media-centre/contacts.html</vt:lpwstr>
      </vt:variant>
      <vt:variant>
        <vt:lpwstr/>
      </vt:variant>
      <vt:variant>
        <vt:i4>2424884</vt:i4>
      </vt:variant>
      <vt:variant>
        <vt:i4>15</vt:i4>
      </vt:variant>
      <vt:variant>
        <vt:i4>0</vt:i4>
      </vt:variant>
      <vt:variant>
        <vt:i4>5</vt:i4>
      </vt:variant>
      <vt:variant>
        <vt:lpwstr>https://www.astrazeneca.com/investor-relations.html</vt:lpwstr>
      </vt:variant>
      <vt:variant>
        <vt:lpwstr>Contacts</vt:lpwstr>
      </vt:variant>
      <vt:variant>
        <vt:i4>7274529</vt:i4>
      </vt:variant>
      <vt:variant>
        <vt:i4>12</vt:i4>
      </vt:variant>
      <vt:variant>
        <vt:i4>0</vt:i4>
      </vt:variant>
      <vt:variant>
        <vt:i4>5</vt:i4>
      </vt:variant>
      <vt:variant>
        <vt:lpwstr>https://twitter.com/AstraZeneca</vt:lpwstr>
      </vt:variant>
      <vt:variant>
        <vt:lpwstr/>
      </vt:variant>
      <vt:variant>
        <vt:i4>3145831</vt:i4>
      </vt:variant>
      <vt:variant>
        <vt:i4>9</vt:i4>
      </vt:variant>
      <vt:variant>
        <vt:i4>0</vt:i4>
      </vt:variant>
      <vt:variant>
        <vt:i4>5</vt:i4>
      </vt:variant>
      <vt:variant>
        <vt:lpwstr>http://www.astrazeneca.com/</vt:lpwstr>
      </vt:variant>
      <vt:variant>
        <vt:lpwstr/>
      </vt:variant>
      <vt:variant>
        <vt:i4>1441800</vt:i4>
      </vt:variant>
      <vt:variant>
        <vt:i4>6</vt:i4>
      </vt:variant>
      <vt:variant>
        <vt:i4>0</vt:i4>
      </vt:variant>
      <vt:variant>
        <vt:i4>5</vt:i4>
      </vt:variant>
      <vt:variant>
        <vt:lpwstr>https://www.astrazeneca.com/content/astraz/media-centre/press-releases/2020/farxiga-demonstrated-reduction-in-the-risk-of-kidney-failure-and-cardiovascular-or-renal-death-in-patients-with-ckd-in-the-phase-iii-dapa-ckd-trial.html</vt:lpwstr>
      </vt:variant>
      <vt:variant>
        <vt:lpwstr/>
      </vt:variant>
      <vt:variant>
        <vt:i4>6029321</vt:i4>
      </vt:variant>
      <vt:variant>
        <vt:i4>3</vt:i4>
      </vt:variant>
      <vt:variant>
        <vt:i4>0</vt:i4>
      </vt:variant>
      <vt:variant>
        <vt:i4>5</vt:i4>
      </vt:variant>
      <vt:variant>
        <vt:lpwstr>https://www.astrazeneca.com/content/astraz/media-centre/press-releases/2020/forxiga-recommended-for-approval-in-the-eu-by-chmp-for-heart-failure.html</vt:lpwstr>
      </vt:variant>
      <vt:variant>
        <vt:lpwstr/>
      </vt:variant>
      <vt:variant>
        <vt:i4>5505044</vt:i4>
      </vt:variant>
      <vt:variant>
        <vt:i4>0</vt:i4>
      </vt:variant>
      <vt:variant>
        <vt:i4>0</vt:i4>
      </vt:variant>
      <vt:variant>
        <vt:i4>5</vt:i4>
      </vt:variant>
      <vt:variant>
        <vt:lpwstr>https://www.nejm.org/doi/full/10.1056/NEJMoa1911303?query=main_nav_lg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IN HERE, ARIAL 14 BOLD, CAPS</dc:title>
  <dc:subject/>
  <dc:creator>Keppler, Kim</dc:creator>
  <cp:keywords/>
  <cp:lastModifiedBy>Intermedia</cp:lastModifiedBy>
  <cp:revision>4</cp:revision>
  <cp:lastPrinted>2019-09-26T21:11:00Z</cp:lastPrinted>
  <dcterms:created xsi:type="dcterms:W3CDTF">2023-05-09T14:53:00Z</dcterms:created>
  <dcterms:modified xsi:type="dcterms:W3CDTF">2023-05-09T18:57:00Z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SLTemplateName">
    <vt:lpwstr>Normal</vt:lpwstr>
  </property>
  <property fmtid="{D5CDD505-2E9C-101B-9397-08002B2CF9AE}" pid="3" name="ContentTypeId">
    <vt:lpwstr>0x01010072A6BB02C8762245826C191C2877DCD0</vt:lpwstr>
  </property>
  <property fmtid="{D5CDD505-2E9C-101B-9397-08002B2CF9AE}" pid="4" name="AuthorIds_UIVersion_2048">
    <vt:lpwstr>21</vt:lpwstr>
  </property>
  <property fmtid="{D5CDD505-2E9C-101B-9397-08002B2CF9AE}" pid="5" name="AuthorIds_UIVersion_2560">
    <vt:lpwstr>21</vt:lpwstr>
  </property>
  <property fmtid="{D5CDD505-2E9C-101B-9397-08002B2CF9AE}" pid="6" name="AuthorIds_UIVersion_3584">
    <vt:lpwstr>365</vt:lpwstr>
  </property>
</Properties>
</file>