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BFA6E" w14:textId="77777777" w:rsidR="00230EA8" w:rsidRDefault="00230EA8" w:rsidP="00535C8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EA27231" w14:textId="22FB4AFE" w:rsidR="00C873C6" w:rsidRPr="00CC6A08" w:rsidRDefault="00C873C6" w:rsidP="001200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6A08">
        <w:rPr>
          <w:rFonts w:ascii="Times New Roman" w:hAnsi="Times New Roman" w:cs="Times New Roman"/>
          <w:b/>
          <w:bCs/>
          <w:sz w:val="24"/>
          <w:szCs w:val="24"/>
        </w:rPr>
        <w:t>COMUNICATO STAMPA</w:t>
      </w:r>
    </w:p>
    <w:p w14:paraId="3244510A" w14:textId="01E5CC05" w:rsidR="00C873C6" w:rsidRPr="00CC6A08" w:rsidRDefault="00C873C6" w:rsidP="001200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A7AF1D" w14:textId="5CBA0F3E" w:rsidR="006C509D" w:rsidRDefault="00D60008" w:rsidP="0081247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C6A08">
        <w:rPr>
          <w:rFonts w:ascii="Times New Roman" w:hAnsi="Times New Roman" w:cs="Times New Roman"/>
          <w:b/>
          <w:bCs/>
        </w:rPr>
        <w:t>AIFA</w:t>
      </w:r>
      <w:r w:rsidR="006A6309" w:rsidRPr="00CC6A08">
        <w:rPr>
          <w:rFonts w:ascii="Times New Roman" w:hAnsi="Times New Roman" w:cs="Times New Roman"/>
          <w:b/>
          <w:bCs/>
        </w:rPr>
        <w:t xml:space="preserve"> approva la rimborsabilità </w:t>
      </w:r>
      <w:r w:rsidR="003C71CC" w:rsidRPr="00CC6A08">
        <w:rPr>
          <w:rFonts w:ascii="Times New Roman" w:hAnsi="Times New Roman" w:cs="Times New Roman"/>
          <w:b/>
          <w:bCs/>
        </w:rPr>
        <w:t xml:space="preserve">di acalabrutinib nei pazienti affetti da leucemia linfatica cronica </w:t>
      </w:r>
      <w:r w:rsidR="00B855C2" w:rsidRPr="00CC6A08">
        <w:rPr>
          <w:rFonts w:ascii="Times New Roman" w:hAnsi="Times New Roman" w:cs="Times New Roman"/>
          <w:b/>
          <w:bCs/>
        </w:rPr>
        <w:t xml:space="preserve">sia </w:t>
      </w:r>
      <w:r w:rsidR="003C71CC" w:rsidRPr="00CC6A08">
        <w:rPr>
          <w:rFonts w:ascii="Times New Roman" w:hAnsi="Times New Roman" w:cs="Times New Roman"/>
          <w:b/>
          <w:bCs/>
        </w:rPr>
        <w:t xml:space="preserve">di nuova diagnosi </w:t>
      </w:r>
      <w:r w:rsidR="00ED6402" w:rsidRPr="00CC6A08">
        <w:rPr>
          <w:rFonts w:ascii="Times New Roman" w:hAnsi="Times New Roman" w:cs="Times New Roman"/>
          <w:b/>
          <w:bCs/>
        </w:rPr>
        <w:t xml:space="preserve">sia </w:t>
      </w:r>
      <w:r w:rsidR="003C71CC" w:rsidRPr="00CC6A08">
        <w:rPr>
          <w:rFonts w:ascii="Times New Roman" w:hAnsi="Times New Roman" w:cs="Times New Roman"/>
          <w:b/>
          <w:bCs/>
        </w:rPr>
        <w:t>recidivati refrattari</w:t>
      </w:r>
      <w:r w:rsidR="007D515B" w:rsidRPr="00CC6A08">
        <w:rPr>
          <w:rFonts w:ascii="Times New Roman" w:hAnsi="Times New Roman" w:cs="Times New Roman"/>
          <w:b/>
          <w:bCs/>
        </w:rPr>
        <w:t xml:space="preserve">: </w:t>
      </w:r>
      <w:r w:rsidR="00B855C2" w:rsidRPr="00CC6A08">
        <w:rPr>
          <w:rFonts w:ascii="Times New Roman" w:hAnsi="Times New Roman" w:cs="Times New Roman"/>
          <w:b/>
          <w:bCs/>
        </w:rPr>
        <w:t>un grande passo avanti nel trattamento d</w:t>
      </w:r>
      <w:r w:rsidR="00BC20B1" w:rsidRPr="00CC6A08">
        <w:rPr>
          <w:rFonts w:ascii="Times New Roman" w:hAnsi="Times New Roman" w:cs="Times New Roman"/>
          <w:b/>
          <w:bCs/>
        </w:rPr>
        <w:t xml:space="preserve">ella </w:t>
      </w:r>
      <w:r w:rsidR="00D60319" w:rsidRPr="00CC6A08">
        <w:rPr>
          <w:rFonts w:ascii="Times New Roman" w:hAnsi="Times New Roman" w:cs="Times New Roman"/>
          <w:b/>
          <w:bCs/>
        </w:rPr>
        <w:t>neoplasia del sangue</w:t>
      </w:r>
    </w:p>
    <w:p w14:paraId="68E7B81B" w14:textId="77777777" w:rsidR="00812476" w:rsidRPr="00812476" w:rsidRDefault="00812476" w:rsidP="0081247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330A2B6" w14:textId="77777777" w:rsidR="00BC20B1" w:rsidRPr="00CC6A08" w:rsidRDefault="00BC20B1" w:rsidP="00BC20B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6A08">
        <w:rPr>
          <w:rFonts w:ascii="Times New Roman" w:hAnsi="Times New Roman" w:cs="Times New Roman"/>
          <w:b/>
          <w:bCs/>
          <w:sz w:val="24"/>
          <w:szCs w:val="24"/>
        </w:rPr>
        <w:t>LEUCEMIA LINFATICA CRONICA: ACALABRUTINIB DA OGGI DISPONIBILE IN ITALIA</w:t>
      </w:r>
    </w:p>
    <w:p w14:paraId="4AFEFCAF" w14:textId="1C8EC3F2" w:rsidR="00BC20B1" w:rsidRDefault="00BC20B1" w:rsidP="008124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C6A08">
        <w:rPr>
          <w:rFonts w:ascii="Times New Roman" w:hAnsi="Times New Roman" w:cs="Times New Roman"/>
          <w:b/>
          <w:bCs/>
          <w:sz w:val="24"/>
          <w:szCs w:val="24"/>
        </w:rPr>
        <w:t xml:space="preserve">LA NUOVA TERAPIA MIRATA MIGLIORA LA QUALITÀ DI VITA </w:t>
      </w:r>
    </w:p>
    <w:p w14:paraId="2BFFD01D" w14:textId="77777777" w:rsidR="00812476" w:rsidRPr="00812476" w:rsidRDefault="00812476" w:rsidP="0081247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2605AE" w14:textId="2B4E6AD1" w:rsidR="00BA6254" w:rsidRPr="00CC6A08" w:rsidRDefault="00EC2C80" w:rsidP="00EC2C8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CC6A08">
        <w:rPr>
          <w:rFonts w:ascii="Times New Roman" w:eastAsia="Calibri" w:hAnsi="Times New Roman" w:cs="Times New Roman"/>
          <w:b/>
          <w:bCs/>
          <w:i/>
          <w:iCs/>
          <w:lang w:eastAsia="it-IT"/>
        </w:rPr>
        <w:t>Paolo Ghia, Professore di Oncologia Medica all’Università Vita-Salute San Raffaele</w:t>
      </w:r>
      <w:r w:rsidR="00BC20B1" w:rsidRPr="00CC6A08">
        <w:rPr>
          <w:rFonts w:ascii="Times New Roman" w:hAnsi="Times New Roman" w:cs="Times New Roman"/>
          <w:b/>
          <w:bCs/>
          <w:i/>
          <w:iCs/>
        </w:rPr>
        <w:t xml:space="preserve">: </w:t>
      </w:r>
      <w:r w:rsidRPr="00CC6A08">
        <w:rPr>
          <w:rFonts w:ascii="Times New Roman" w:hAnsi="Times New Roman" w:cs="Times New Roman"/>
          <w:b/>
          <w:bCs/>
          <w:i/>
          <w:iCs/>
        </w:rPr>
        <w:t>“</w:t>
      </w:r>
      <w:r w:rsidR="0032712B" w:rsidRPr="00CC6A08">
        <w:rPr>
          <w:rFonts w:ascii="Times New Roman" w:hAnsi="Times New Roman" w:cs="Times New Roman"/>
          <w:b/>
          <w:bCs/>
          <w:i/>
          <w:iCs/>
        </w:rPr>
        <w:t>Acala</w:t>
      </w:r>
      <w:r w:rsidR="00725530" w:rsidRPr="00CC6A08">
        <w:rPr>
          <w:rFonts w:ascii="Times New Roman" w:hAnsi="Times New Roman" w:cs="Times New Roman"/>
          <w:b/>
          <w:bCs/>
          <w:i/>
          <w:iCs/>
        </w:rPr>
        <w:t>b</w:t>
      </w:r>
      <w:r w:rsidR="0032712B" w:rsidRPr="00CC6A08">
        <w:rPr>
          <w:rFonts w:ascii="Times New Roman" w:hAnsi="Times New Roman" w:cs="Times New Roman"/>
          <w:b/>
          <w:bCs/>
          <w:i/>
          <w:iCs/>
        </w:rPr>
        <w:t>rutinib allunga la sopravvivenza libera da progressione</w:t>
      </w:r>
      <w:r w:rsidR="006C509D" w:rsidRPr="00CC6A08">
        <w:rPr>
          <w:rFonts w:ascii="Times New Roman" w:hAnsi="Times New Roman" w:cs="Times New Roman"/>
          <w:b/>
          <w:bCs/>
          <w:i/>
          <w:iCs/>
        </w:rPr>
        <w:t xml:space="preserve"> e</w:t>
      </w:r>
      <w:r w:rsidR="007D515B" w:rsidRPr="00CC6A08">
        <w:rPr>
          <w:rFonts w:ascii="Times New Roman" w:hAnsi="Times New Roman" w:cs="Times New Roman"/>
          <w:b/>
          <w:bCs/>
          <w:i/>
          <w:iCs/>
        </w:rPr>
        <w:t>,</w:t>
      </w:r>
      <w:r w:rsidR="006C509D" w:rsidRPr="00CC6A08">
        <w:rPr>
          <w:rFonts w:ascii="Times New Roman" w:hAnsi="Times New Roman" w:cs="Times New Roman"/>
          <w:b/>
          <w:bCs/>
          <w:i/>
          <w:iCs/>
        </w:rPr>
        <w:t xml:space="preserve"> con un miglior profilo di tollerabilità</w:t>
      </w:r>
      <w:r w:rsidR="00135DC1" w:rsidRPr="00CC6A08">
        <w:rPr>
          <w:rFonts w:ascii="Times New Roman" w:hAnsi="Times New Roman" w:cs="Times New Roman"/>
          <w:b/>
          <w:bCs/>
          <w:i/>
          <w:iCs/>
        </w:rPr>
        <w:t xml:space="preserve"> rispetto alle terapie disponibili</w:t>
      </w:r>
      <w:r w:rsidR="0032712B" w:rsidRPr="00CC6A08">
        <w:rPr>
          <w:rFonts w:ascii="Times New Roman" w:hAnsi="Times New Roman" w:cs="Times New Roman"/>
          <w:b/>
          <w:bCs/>
          <w:i/>
          <w:iCs/>
        </w:rPr>
        <w:t xml:space="preserve">, </w:t>
      </w:r>
      <w:r w:rsidR="00ED6402" w:rsidRPr="00CC6A08">
        <w:rPr>
          <w:rFonts w:ascii="Times New Roman" w:hAnsi="Times New Roman" w:cs="Times New Roman"/>
          <w:b/>
          <w:bCs/>
          <w:i/>
          <w:iCs/>
        </w:rPr>
        <w:t xml:space="preserve">favorisce </w:t>
      </w:r>
      <w:r w:rsidR="0032712B" w:rsidRPr="00CC6A08">
        <w:rPr>
          <w:rFonts w:ascii="Times New Roman" w:hAnsi="Times New Roman" w:cs="Times New Roman"/>
          <w:b/>
          <w:bCs/>
          <w:i/>
          <w:iCs/>
        </w:rPr>
        <w:t xml:space="preserve">un </w:t>
      </w:r>
      <w:r w:rsidR="003D6A14" w:rsidRPr="00CC6A08">
        <w:rPr>
          <w:rFonts w:ascii="Times New Roman" w:hAnsi="Times New Roman" w:cs="Times New Roman"/>
          <w:b/>
          <w:bCs/>
          <w:i/>
          <w:iCs/>
        </w:rPr>
        <w:t>controll</w:t>
      </w:r>
      <w:r w:rsidR="0032712B" w:rsidRPr="00CC6A08">
        <w:rPr>
          <w:rFonts w:ascii="Times New Roman" w:hAnsi="Times New Roman" w:cs="Times New Roman"/>
          <w:b/>
          <w:bCs/>
          <w:i/>
          <w:iCs/>
        </w:rPr>
        <w:t>o del</w:t>
      </w:r>
      <w:r w:rsidRPr="00CC6A08">
        <w:rPr>
          <w:rFonts w:ascii="Times New Roman" w:hAnsi="Times New Roman" w:cs="Times New Roman"/>
          <w:b/>
          <w:bCs/>
          <w:i/>
          <w:iCs/>
        </w:rPr>
        <w:t>la malattia a lungo termine”. Antonio Cuneo, Direttore dell’Ematologia dell’Azienda Ospedaliero-Universitaria di Ferrara: “</w:t>
      </w:r>
      <w:r w:rsidR="000F455A" w:rsidRPr="00CC6A08">
        <w:rPr>
          <w:rFonts w:ascii="Times New Roman" w:hAnsi="Times New Roman" w:cs="Times New Roman"/>
          <w:b/>
          <w:bCs/>
          <w:i/>
          <w:iCs/>
        </w:rPr>
        <w:t xml:space="preserve">Questo tumore </w:t>
      </w:r>
      <w:r w:rsidR="00BC20B1" w:rsidRPr="00CC6A08">
        <w:rPr>
          <w:rFonts w:ascii="Times New Roman" w:hAnsi="Times New Roman" w:cs="Times New Roman"/>
          <w:b/>
          <w:bCs/>
          <w:i/>
          <w:iCs/>
        </w:rPr>
        <w:t>ematologico</w:t>
      </w:r>
      <w:r w:rsidR="000F455A" w:rsidRPr="00CC6A08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597E11" w:rsidRPr="00CC6A08">
        <w:rPr>
          <w:rFonts w:ascii="Times New Roman" w:hAnsi="Times New Roman" w:cs="Times New Roman"/>
          <w:b/>
          <w:bCs/>
          <w:i/>
          <w:iCs/>
        </w:rPr>
        <w:t>interessa</w:t>
      </w:r>
      <w:r w:rsidR="000F455A" w:rsidRPr="00CC6A08">
        <w:rPr>
          <w:rFonts w:ascii="Times New Roman" w:hAnsi="Times New Roman" w:cs="Times New Roman"/>
          <w:b/>
          <w:bCs/>
          <w:i/>
          <w:iCs/>
        </w:rPr>
        <w:t xml:space="preserve"> soprattutto persone anziane, </w:t>
      </w:r>
      <w:r w:rsidR="005630AC" w:rsidRPr="00CC6A08">
        <w:rPr>
          <w:rFonts w:ascii="Times New Roman" w:hAnsi="Times New Roman" w:cs="Times New Roman"/>
          <w:b/>
          <w:bCs/>
          <w:i/>
          <w:iCs/>
        </w:rPr>
        <w:t>spesso colpite anche da altre patologie</w:t>
      </w:r>
      <w:r w:rsidR="006C509D" w:rsidRPr="00CC6A08">
        <w:rPr>
          <w:rFonts w:ascii="Times New Roman" w:hAnsi="Times New Roman" w:cs="Times New Roman"/>
          <w:b/>
          <w:bCs/>
          <w:i/>
          <w:iCs/>
        </w:rPr>
        <w:t>. Da qui l’importanza dell’approvazione di acalabrutinib</w:t>
      </w:r>
      <w:r w:rsidR="005630AC" w:rsidRPr="00CC6A08">
        <w:rPr>
          <w:rFonts w:ascii="Times New Roman" w:hAnsi="Times New Roman" w:cs="Times New Roman"/>
          <w:b/>
          <w:bCs/>
          <w:i/>
          <w:iCs/>
          <w:sz w:val="20"/>
          <w:szCs w:val="20"/>
        </w:rPr>
        <w:t>”</w:t>
      </w:r>
    </w:p>
    <w:p w14:paraId="108ABB09" w14:textId="77777777" w:rsidR="003D6A14" w:rsidRPr="00CC6A08" w:rsidRDefault="003D6A14" w:rsidP="00C873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38BE7B" w14:textId="7A648FA4" w:rsidR="000F6B9F" w:rsidRPr="00CC6A08" w:rsidRDefault="00C873C6" w:rsidP="00C87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A08">
        <w:rPr>
          <w:rFonts w:ascii="Times New Roman" w:hAnsi="Times New Roman" w:cs="Times New Roman"/>
          <w:i/>
          <w:iCs/>
          <w:sz w:val="24"/>
          <w:szCs w:val="24"/>
        </w:rPr>
        <w:t xml:space="preserve">Milano, </w:t>
      </w:r>
      <w:r w:rsidR="005D1161" w:rsidRPr="00CC6A08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CC6A08">
        <w:rPr>
          <w:rFonts w:ascii="Times New Roman" w:hAnsi="Times New Roman" w:cs="Times New Roman"/>
          <w:i/>
          <w:iCs/>
          <w:sz w:val="24"/>
          <w:szCs w:val="24"/>
        </w:rPr>
        <w:t xml:space="preserve"> dicembre 2021</w:t>
      </w:r>
      <w:r w:rsidRPr="00CC6A08">
        <w:rPr>
          <w:rFonts w:ascii="Times New Roman" w:hAnsi="Times New Roman" w:cs="Times New Roman"/>
          <w:sz w:val="24"/>
          <w:szCs w:val="24"/>
        </w:rPr>
        <w:t xml:space="preserve"> – </w:t>
      </w:r>
      <w:r w:rsidR="00A30629" w:rsidRPr="00CC6A08">
        <w:rPr>
          <w:rFonts w:ascii="Times New Roman" w:hAnsi="Times New Roman" w:cs="Times New Roman"/>
          <w:sz w:val="24"/>
          <w:szCs w:val="24"/>
        </w:rPr>
        <w:t xml:space="preserve">L’Agenzia Italiana del Farmaco (AIFA) ha </w:t>
      </w:r>
      <w:r w:rsidR="007D668F" w:rsidRPr="00CC6A08">
        <w:rPr>
          <w:rFonts w:ascii="Times New Roman" w:hAnsi="Times New Roman" w:cs="Times New Roman"/>
          <w:sz w:val="24"/>
          <w:szCs w:val="24"/>
        </w:rPr>
        <w:t xml:space="preserve">approvato </w:t>
      </w:r>
      <w:r w:rsidR="00A30629" w:rsidRPr="00CC6A08">
        <w:rPr>
          <w:rFonts w:ascii="Times New Roman" w:hAnsi="Times New Roman" w:cs="Times New Roman"/>
          <w:sz w:val="24"/>
          <w:szCs w:val="24"/>
        </w:rPr>
        <w:t>la rimborsabilità di</w:t>
      </w:r>
      <w:r w:rsidR="007D668F" w:rsidRPr="00CC6A08">
        <w:rPr>
          <w:rFonts w:ascii="Times New Roman" w:hAnsi="Times New Roman" w:cs="Times New Roman"/>
          <w:sz w:val="24"/>
          <w:szCs w:val="24"/>
        </w:rPr>
        <w:t xml:space="preserve"> </w:t>
      </w:r>
      <w:r w:rsidR="00A30629" w:rsidRPr="00CC6A08">
        <w:rPr>
          <w:rFonts w:ascii="Times New Roman" w:hAnsi="Times New Roman" w:cs="Times New Roman"/>
          <w:sz w:val="24"/>
          <w:szCs w:val="24"/>
        </w:rPr>
        <w:t>acalabrutinib</w:t>
      </w:r>
      <w:r w:rsidR="007D668F" w:rsidRPr="00CC6A08">
        <w:rPr>
          <w:rFonts w:ascii="Times New Roman" w:hAnsi="Times New Roman" w:cs="Times New Roman"/>
          <w:sz w:val="24"/>
          <w:szCs w:val="24"/>
        </w:rPr>
        <w:t xml:space="preserve">, una nuova terapia </w:t>
      </w:r>
      <w:r w:rsidR="000F6B9F" w:rsidRPr="00CC6A08">
        <w:rPr>
          <w:rFonts w:ascii="Times New Roman" w:hAnsi="Times New Roman" w:cs="Times New Roman"/>
          <w:sz w:val="24"/>
          <w:szCs w:val="24"/>
        </w:rPr>
        <w:t xml:space="preserve">per pazienti con </w:t>
      </w:r>
      <w:r w:rsidR="00A30629" w:rsidRPr="00CC6A08">
        <w:rPr>
          <w:rFonts w:ascii="Times New Roman" w:hAnsi="Times New Roman" w:cs="Times New Roman"/>
          <w:sz w:val="24"/>
          <w:szCs w:val="24"/>
        </w:rPr>
        <w:t xml:space="preserve">leucemia linfatica cronica </w:t>
      </w:r>
      <w:r w:rsidR="000F6B9F" w:rsidRPr="00CC6A08">
        <w:rPr>
          <w:rFonts w:ascii="Times New Roman" w:hAnsi="Times New Roman" w:cs="Times New Roman"/>
          <w:sz w:val="24"/>
          <w:szCs w:val="24"/>
        </w:rPr>
        <w:t xml:space="preserve">sia di nuova diagnosi </w:t>
      </w:r>
      <w:r w:rsidR="00160E31" w:rsidRPr="00CC6A08">
        <w:rPr>
          <w:rFonts w:ascii="Times New Roman" w:hAnsi="Times New Roman" w:cs="Times New Roman"/>
          <w:sz w:val="24"/>
          <w:szCs w:val="24"/>
        </w:rPr>
        <w:t xml:space="preserve">sia </w:t>
      </w:r>
      <w:r w:rsidR="00A30629" w:rsidRPr="00CC6A08">
        <w:rPr>
          <w:rFonts w:ascii="Times New Roman" w:hAnsi="Times New Roman" w:cs="Times New Roman"/>
          <w:sz w:val="24"/>
          <w:szCs w:val="24"/>
        </w:rPr>
        <w:t>precedentemente trattati</w:t>
      </w:r>
      <w:r w:rsidR="007D668F" w:rsidRPr="00CC6A08">
        <w:rPr>
          <w:rFonts w:ascii="Times New Roman" w:hAnsi="Times New Roman" w:cs="Times New Roman"/>
          <w:sz w:val="24"/>
          <w:szCs w:val="24"/>
        </w:rPr>
        <w:t>.</w:t>
      </w:r>
      <w:r w:rsidR="00A30629" w:rsidRPr="00CC6A08">
        <w:rPr>
          <w:rFonts w:ascii="Times New Roman" w:hAnsi="Times New Roman" w:cs="Times New Roman"/>
          <w:sz w:val="24"/>
          <w:szCs w:val="24"/>
        </w:rPr>
        <w:t xml:space="preserve"> </w:t>
      </w:r>
      <w:r w:rsidRPr="00CC6A08">
        <w:rPr>
          <w:rFonts w:ascii="Times New Roman" w:hAnsi="Times New Roman" w:cs="Times New Roman"/>
          <w:sz w:val="24"/>
          <w:szCs w:val="24"/>
        </w:rPr>
        <w:t xml:space="preserve">Anemia, </w:t>
      </w:r>
      <w:r w:rsidR="00ED6402" w:rsidRPr="00CC6A08">
        <w:rPr>
          <w:rFonts w:ascii="Times New Roman" w:hAnsi="Times New Roman" w:cs="Times New Roman"/>
          <w:sz w:val="24"/>
          <w:szCs w:val="24"/>
        </w:rPr>
        <w:t xml:space="preserve">ingrossamento dei linfonodi, leggera </w:t>
      </w:r>
      <w:r w:rsidRPr="00CC6A08">
        <w:rPr>
          <w:rFonts w:ascii="Times New Roman" w:hAnsi="Times New Roman" w:cs="Times New Roman"/>
          <w:sz w:val="24"/>
          <w:szCs w:val="24"/>
        </w:rPr>
        <w:t xml:space="preserve">febbre, </w:t>
      </w:r>
      <w:r w:rsidR="007D515B" w:rsidRPr="00CC6A08">
        <w:rPr>
          <w:rFonts w:ascii="Times New Roman" w:hAnsi="Times New Roman" w:cs="Times New Roman"/>
          <w:sz w:val="24"/>
          <w:szCs w:val="24"/>
        </w:rPr>
        <w:t>stanchezza</w:t>
      </w:r>
      <w:r w:rsidRPr="00CC6A08">
        <w:rPr>
          <w:rFonts w:ascii="Times New Roman" w:hAnsi="Times New Roman" w:cs="Times New Roman"/>
          <w:sz w:val="24"/>
          <w:szCs w:val="24"/>
        </w:rPr>
        <w:t xml:space="preserve">, sudorazioni notturne, perdita di peso involontaria </w:t>
      </w:r>
      <w:r w:rsidR="00A30629" w:rsidRPr="00CC6A08">
        <w:rPr>
          <w:rFonts w:ascii="Times New Roman" w:hAnsi="Times New Roman" w:cs="Times New Roman"/>
          <w:sz w:val="24"/>
          <w:szCs w:val="24"/>
        </w:rPr>
        <w:t>s</w:t>
      </w:r>
      <w:r w:rsidRPr="00CC6A08">
        <w:rPr>
          <w:rFonts w:ascii="Times New Roman" w:hAnsi="Times New Roman" w:cs="Times New Roman"/>
          <w:sz w:val="24"/>
          <w:szCs w:val="24"/>
        </w:rPr>
        <w:t xml:space="preserve">ono </w:t>
      </w:r>
      <w:r w:rsidR="003B73D0" w:rsidRPr="00CC6A08">
        <w:rPr>
          <w:rFonts w:ascii="Times New Roman" w:hAnsi="Times New Roman" w:cs="Times New Roman"/>
          <w:sz w:val="24"/>
          <w:szCs w:val="24"/>
        </w:rPr>
        <w:t>le principali manifestazioni di</w:t>
      </w:r>
      <w:r w:rsidR="000F6B9F" w:rsidRPr="00CC6A08">
        <w:rPr>
          <w:rFonts w:ascii="Times New Roman" w:hAnsi="Times New Roman" w:cs="Times New Roman"/>
          <w:sz w:val="24"/>
          <w:szCs w:val="24"/>
        </w:rPr>
        <w:t xml:space="preserve"> questa neoplasia</w:t>
      </w:r>
      <w:r w:rsidR="00240824" w:rsidRPr="00CC6A08">
        <w:rPr>
          <w:rFonts w:ascii="Times New Roman" w:hAnsi="Times New Roman" w:cs="Times New Roman"/>
          <w:sz w:val="24"/>
          <w:szCs w:val="24"/>
        </w:rPr>
        <w:t>,</w:t>
      </w:r>
      <w:r w:rsidRPr="00CC6A08">
        <w:rPr>
          <w:rFonts w:ascii="Times New Roman" w:hAnsi="Times New Roman" w:cs="Times New Roman"/>
          <w:sz w:val="24"/>
          <w:szCs w:val="24"/>
        </w:rPr>
        <w:t xml:space="preserve"> caratterizzat</w:t>
      </w:r>
      <w:r w:rsidR="000F6B9F" w:rsidRPr="00CC6A08">
        <w:rPr>
          <w:rFonts w:ascii="Times New Roman" w:hAnsi="Times New Roman" w:cs="Times New Roman"/>
          <w:sz w:val="24"/>
          <w:szCs w:val="24"/>
        </w:rPr>
        <w:t>a</w:t>
      </w:r>
      <w:r w:rsidRPr="00CC6A08">
        <w:rPr>
          <w:rFonts w:ascii="Times New Roman" w:hAnsi="Times New Roman" w:cs="Times New Roman"/>
          <w:sz w:val="24"/>
          <w:szCs w:val="24"/>
        </w:rPr>
        <w:t xml:space="preserve"> da un accumulo di linfociti B</w:t>
      </w:r>
      <w:r w:rsidR="007D515B" w:rsidRPr="00CC6A08">
        <w:rPr>
          <w:rFonts w:ascii="Times New Roman" w:hAnsi="Times New Roman" w:cs="Times New Roman"/>
          <w:sz w:val="24"/>
          <w:szCs w:val="24"/>
        </w:rPr>
        <w:t>,</w:t>
      </w:r>
      <w:r w:rsidR="00283150" w:rsidRPr="00CC6A08">
        <w:rPr>
          <w:rFonts w:ascii="Times New Roman" w:hAnsi="Times New Roman" w:cs="Times New Roman"/>
          <w:sz w:val="24"/>
          <w:szCs w:val="24"/>
        </w:rPr>
        <w:t xml:space="preserve"> con specifiche caratteristiche </w:t>
      </w:r>
      <w:r w:rsidR="00ED6402" w:rsidRPr="00CC6A08">
        <w:rPr>
          <w:rFonts w:ascii="Times New Roman" w:hAnsi="Times New Roman" w:cs="Times New Roman"/>
          <w:sz w:val="24"/>
          <w:szCs w:val="24"/>
        </w:rPr>
        <w:t>fenotipiche</w:t>
      </w:r>
      <w:r w:rsidR="007D515B" w:rsidRPr="00CC6A08">
        <w:rPr>
          <w:rFonts w:ascii="Times New Roman" w:hAnsi="Times New Roman" w:cs="Times New Roman"/>
          <w:sz w:val="24"/>
          <w:szCs w:val="24"/>
        </w:rPr>
        <w:t>,</w:t>
      </w:r>
      <w:r w:rsidRPr="00CC6A08">
        <w:rPr>
          <w:rFonts w:ascii="Times New Roman" w:hAnsi="Times New Roman" w:cs="Times New Roman"/>
          <w:sz w:val="24"/>
          <w:szCs w:val="24"/>
        </w:rPr>
        <w:t xml:space="preserve"> nel sangue periferico, nel midollo osseo e negli organi linfatici (</w:t>
      </w:r>
      <w:r w:rsidR="00535C86" w:rsidRPr="00CC6A08">
        <w:rPr>
          <w:rFonts w:ascii="Times New Roman" w:hAnsi="Times New Roman" w:cs="Times New Roman"/>
          <w:sz w:val="24"/>
          <w:szCs w:val="24"/>
        </w:rPr>
        <w:t xml:space="preserve">milza, fegato, </w:t>
      </w:r>
      <w:r w:rsidRPr="00CC6A08">
        <w:rPr>
          <w:rFonts w:ascii="Times New Roman" w:hAnsi="Times New Roman" w:cs="Times New Roman"/>
          <w:sz w:val="24"/>
          <w:szCs w:val="24"/>
        </w:rPr>
        <w:t>linfonodi)</w:t>
      </w:r>
      <w:r w:rsidR="00535C86" w:rsidRPr="00CC6A08">
        <w:rPr>
          <w:rFonts w:ascii="Times New Roman" w:hAnsi="Times New Roman" w:cs="Times New Roman"/>
          <w:sz w:val="24"/>
          <w:szCs w:val="24"/>
        </w:rPr>
        <w:t xml:space="preserve">. </w:t>
      </w:r>
      <w:r w:rsidR="00240824" w:rsidRPr="00CC6A08">
        <w:rPr>
          <w:rFonts w:ascii="Times New Roman" w:hAnsi="Times New Roman" w:cs="Times New Roman"/>
          <w:sz w:val="24"/>
          <w:szCs w:val="24"/>
        </w:rPr>
        <w:t>È la più frequente fra le leucemie</w:t>
      </w:r>
      <w:r w:rsidR="007D668F" w:rsidRPr="00CC6A08">
        <w:rPr>
          <w:rFonts w:ascii="Times New Roman" w:hAnsi="Times New Roman" w:cs="Times New Roman"/>
          <w:sz w:val="24"/>
          <w:szCs w:val="24"/>
        </w:rPr>
        <w:t xml:space="preserve"> </w:t>
      </w:r>
      <w:r w:rsidR="000F6B9F" w:rsidRPr="00CC6A08">
        <w:rPr>
          <w:rFonts w:ascii="Times New Roman" w:hAnsi="Times New Roman" w:cs="Times New Roman"/>
          <w:sz w:val="24"/>
          <w:szCs w:val="24"/>
        </w:rPr>
        <w:t xml:space="preserve">negli adulti </w:t>
      </w:r>
      <w:r w:rsidR="00240824" w:rsidRPr="00CC6A08">
        <w:rPr>
          <w:rFonts w:ascii="Times New Roman" w:hAnsi="Times New Roman" w:cs="Times New Roman"/>
          <w:sz w:val="24"/>
          <w:szCs w:val="24"/>
        </w:rPr>
        <w:t>(30% di tutte le diagnosi)</w:t>
      </w:r>
      <w:r w:rsidR="00ED6402" w:rsidRPr="00CC6A08">
        <w:rPr>
          <w:rFonts w:ascii="Times New Roman" w:hAnsi="Times New Roman" w:cs="Times New Roman"/>
          <w:sz w:val="24"/>
          <w:szCs w:val="24"/>
        </w:rPr>
        <w:t xml:space="preserve"> nel mondo occidentale</w:t>
      </w:r>
      <w:r w:rsidR="00240824" w:rsidRPr="00CC6A08">
        <w:rPr>
          <w:rFonts w:ascii="Times New Roman" w:hAnsi="Times New Roman" w:cs="Times New Roman"/>
          <w:sz w:val="24"/>
          <w:szCs w:val="24"/>
        </w:rPr>
        <w:t>: o</w:t>
      </w:r>
      <w:r w:rsidR="008F1CEB" w:rsidRPr="00CC6A08">
        <w:rPr>
          <w:rFonts w:ascii="Times New Roman" w:hAnsi="Times New Roman" w:cs="Times New Roman"/>
          <w:sz w:val="24"/>
          <w:szCs w:val="24"/>
        </w:rPr>
        <w:t xml:space="preserve">gni anno </w:t>
      </w:r>
      <w:r w:rsidR="000A39FE" w:rsidRPr="00CC6A08">
        <w:rPr>
          <w:rFonts w:ascii="Times New Roman" w:hAnsi="Times New Roman" w:cs="Times New Roman"/>
          <w:sz w:val="24"/>
          <w:szCs w:val="24"/>
        </w:rPr>
        <w:t>in Italia</w:t>
      </w:r>
      <w:r w:rsidR="008F1CEB" w:rsidRPr="00CC6A08">
        <w:rPr>
          <w:rFonts w:ascii="Times New Roman" w:hAnsi="Times New Roman" w:cs="Times New Roman"/>
          <w:sz w:val="24"/>
          <w:szCs w:val="24"/>
        </w:rPr>
        <w:t xml:space="preserve"> si stimano circa 3.400 nuovi casi.</w:t>
      </w:r>
      <w:r w:rsidR="00044B68" w:rsidRPr="00CC6A08">
        <w:rPr>
          <w:rFonts w:ascii="Times New Roman" w:hAnsi="Times New Roman" w:cs="Times New Roman"/>
          <w:sz w:val="24"/>
          <w:szCs w:val="24"/>
        </w:rPr>
        <w:t xml:space="preserve"> </w:t>
      </w:r>
      <w:r w:rsidR="000F6B9F" w:rsidRPr="00CC6A08">
        <w:rPr>
          <w:rFonts w:ascii="Times New Roman" w:hAnsi="Times New Roman" w:cs="Times New Roman"/>
          <w:sz w:val="24"/>
          <w:szCs w:val="24"/>
        </w:rPr>
        <w:t>Della patologia e dell’evoluzione nell’approccio terapeutico si è parlato oggi nel corso di una conferenza stampa di AstraZeneca</w:t>
      </w:r>
      <w:r w:rsidR="00C1050D" w:rsidRPr="00CC6A08">
        <w:rPr>
          <w:rFonts w:ascii="Times New Roman" w:hAnsi="Times New Roman" w:cs="Times New Roman"/>
          <w:sz w:val="24"/>
          <w:szCs w:val="24"/>
        </w:rPr>
        <w:t xml:space="preserve"> a Milano</w:t>
      </w:r>
      <w:r w:rsidR="000F6B9F" w:rsidRPr="00CC6A08">
        <w:rPr>
          <w:rFonts w:ascii="Times New Roman" w:hAnsi="Times New Roman" w:cs="Times New Roman"/>
          <w:sz w:val="24"/>
          <w:szCs w:val="24"/>
        </w:rPr>
        <w:t>.</w:t>
      </w:r>
    </w:p>
    <w:p w14:paraId="678BBB52" w14:textId="1C9BCEFE" w:rsidR="00B855C2" w:rsidRPr="00CC6A08" w:rsidRDefault="00240824" w:rsidP="00C873C6">
      <w:pPr>
        <w:spacing w:after="0" w:line="240" w:lineRule="auto"/>
        <w:jc w:val="both"/>
        <w:rPr>
          <w:rFonts w:eastAsia="Calibri" w:cs="Arial"/>
          <w:lang w:eastAsia="it-IT"/>
        </w:rPr>
      </w:pPr>
      <w:r w:rsidRPr="00CC6A08">
        <w:rPr>
          <w:rFonts w:ascii="Times New Roman" w:hAnsi="Times New Roman" w:cs="Times New Roman"/>
          <w:sz w:val="24"/>
          <w:szCs w:val="24"/>
        </w:rPr>
        <w:t>“</w:t>
      </w:r>
      <w:r w:rsidR="004B1ECD" w:rsidRPr="00CC6A08">
        <w:rPr>
          <w:rFonts w:ascii="Times New Roman" w:hAnsi="Times New Roman" w:cs="Times New Roman"/>
          <w:sz w:val="24"/>
          <w:szCs w:val="24"/>
        </w:rPr>
        <w:t>La leucemia linfatica cronica può avere un impatto negativo sulla qualità di vita dei pazienti, che sono spesso anziani</w:t>
      </w:r>
      <w:r w:rsidR="00220151" w:rsidRPr="00CC6A08">
        <w:rPr>
          <w:rFonts w:ascii="Times New Roman" w:hAnsi="Times New Roman" w:cs="Times New Roman"/>
          <w:sz w:val="24"/>
          <w:szCs w:val="24"/>
        </w:rPr>
        <w:t xml:space="preserve"> over 70,</w:t>
      </w:r>
      <w:r w:rsidR="004B1ECD" w:rsidRPr="00CC6A08">
        <w:rPr>
          <w:rFonts w:ascii="Times New Roman" w:hAnsi="Times New Roman" w:cs="Times New Roman"/>
          <w:sz w:val="24"/>
          <w:szCs w:val="24"/>
        </w:rPr>
        <w:t xml:space="preserve"> colpiti anche da altre patologie</w:t>
      </w:r>
      <w:r w:rsidR="00C90F25" w:rsidRPr="00CC6A08">
        <w:rPr>
          <w:rFonts w:ascii="Times New Roman" w:hAnsi="Times New Roman" w:cs="Times New Roman"/>
          <w:sz w:val="24"/>
          <w:szCs w:val="24"/>
        </w:rPr>
        <w:t xml:space="preserve"> - spiega </w:t>
      </w:r>
      <w:r w:rsidR="00C90F25" w:rsidRPr="00CC6A08">
        <w:rPr>
          <w:rFonts w:ascii="Times New Roman" w:eastAsia="Calibri" w:hAnsi="Times New Roman" w:cs="Times New Roman"/>
          <w:b/>
          <w:bCs/>
          <w:sz w:val="24"/>
          <w:szCs w:val="24"/>
          <w:lang w:eastAsia="it-IT"/>
        </w:rPr>
        <w:t>Paolo Ghia</w:t>
      </w:r>
      <w:r w:rsidR="00C90F25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, </w:t>
      </w:r>
      <w:r w:rsidR="00C90F25" w:rsidRPr="00CC6A08">
        <w:rPr>
          <w:rFonts w:ascii="Times New Roman" w:hAnsi="Times New Roman" w:cs="Times New Roman"/>
          <w:sz w:val="24"/>
          <w:szCs w:val="24"/>
        </w:rPr>
        <w:t>Direttore del Programma di Ricerca Strategica sulla Leucemia Linfatica Cronica al</w:t>
      </w:r>
      <w:r w:rsidR="00C90F25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>l’IRCCS Ospedale San Raffaele di Milano e Professore Ordinario di Oncologia Medica all’Università Vita-Salute San Raffaele</w:t>
      </w:r>
      <w:r w:rsidR="00C90F25" w:rsidRPr="00CC6A08">
        <w:rPr>
          <w:rFonts w:ascii="Times New Roman" w:hAnsi="Times New Roman" w:cs="Times New Roman"/>
          <w:sz w:val="24"/>
          <w:szCs w:val="24"/>
        </w:rPr>
        <w:t xml:space="preserve"> -. È importante avere a disposizione nuove </w:t>
      </w:r>
      <w:r w:rsidR="00B92A51" w:rsidRPr="00CC6A08">
        <w:rPr>
          <w:rFonts w:ascii="Times New Roman" w:hAnsi="Times New Roman" w:cs="Times New Roman"/>
          <w:sz w:val="24"/>
          <w:szCs w:val="24"/>
        </w:rPr>
        <w:t xml:space="preserve">opzioni terapeutiche </w:t>
      </w:r>
      <w:r w:rsidR="00C90F25" w:rsidRPr="00CC6A08">
        <w:rPr>
          <w:rFonts w:ascii="Times New Roman" w:hAnsi="Times New Roman" w:cs="Times New Roman"/>
          <w:sz w:val="24"/>
          <w:szCs w:val="24"/>
        </w:rPr>
        <w:t>come acalabr</w:t>
      </w:r>
      <w:r w:rsidR="00DE447D" w:rsidRPr="00CC6A08">
        <w:rPr>
          <w:rFonts w:ascii="Times New Roman" w:hAnsi="Times New Roman" w:cs="Times New Roman"/>
          <w:sz w:val="24"/>
          <w:szCs w:val="24"/>
        </w:rPr>
        <w:t>u</w:t>
      </w:r>
      <w:r w:rsidR="00C90F25" w:rsidRPr="00CC6A08">
        <w:rPr>
          <w:rFonts w:ascii="Times New Roman" w:hAnsi="Times New Roman" w:cs="Times New Roman"/>
          <w:sz w:val="24"/>
          <w:szCs w:val="24"/>
        </w:rPr>
        <w:t xml:space="preserve">tinib, in grado di controllare la malattia a lungo termine e di migliorare la qualità di vita. </w:t>
      </w:r>
      <w:r w:rsidR="00D35652" w:rsidRPr="00CC6A08">
        <w:rPr>
          <w:rFonts w:ascii="Times New Roman" w:hAnsi="Times New Roman" w:cs="Times New Roman"/>
          <w:sz w:val="24"/>
          <w:szCs w:val="24"/>
        </w:rPr>
        <w:t>Studi clinici internazionali hanno evidenziato l’</w:t>
      </w:r>
      <w:r w:rsidR="00ED6402" w:rsidRPr="00CC6A08">
        <w:rPr>
          <w:rFonts w:ascii="Times New Roman" w:hAnsi="Times New Roman" w:cs="Times New Roman"/>
          <w:sz w:val="24"/>
          <w:szCs w:val="24"/>
        </w:rPr>
        <w:t xml:space="preserve">elevata </w:t>
      </w:r>
      <w:r w:rsidR="00D35652" w:rsidRPr="00CC6A08">
        <w:rPr>
          <w:rFonts w:ascii="Times New Roman" w:hAnsi="Times New Roman" w:cs="Times New Roman"/>
          <w:sz w:val="24"/>
          <w:szCs w:val="24"/>
        </w:rPr>
        <w:t xml:space="preserve">efficacia e tollerabilità </w:t>
      </w:r>
      <w:r w:rsidR="005354C4" w:rsidRPr="00CC6A08">
        <w:rPr>
          <w:rFonts w:ascii="Times New Roman" w:hAnsi="Times New Roman" w:cs="Times New Roman"/>
          <w:sz w:val="24"/>
          <w:szCs w:val="24"/>
        </w:rPr>
        <w:t xml:space="preserve">di </w:t>
      </w:r>
      <w:proofErr w:type="spellStart"/>
      <w:r w:rsidR="005354C4" w:rsidRPr="00CC6A08">
        <w:rPr>
          <w:rFonts w:ascii="Times New Roman" w:hAnsi="Times New Roman" w:cs="Times New Roman"/>
          <w:sz w:val="24"/>
          <w:szCs w:val="24"/>
        </w:rPr>
        <w:t>acalabrutinib</w:t>
      </w:r>
      <w:proofErr w:type="spellEnd"/>
      <w:r w:rsidR="00C1050D" w:rsidRPr="00CC6A08">
        <w:rPr>
          <w:rFonts w:ascii="Times New Roman" w:hAnsi="Times New Roman" w:cs="Times New Roman"/>
          <w:sz w:val="24"/>
          <w:szCs w:val="24"/>
        </w:rPr>
        <w:t xml:space="preserve">”. </w:t>
      </w:r>
    </w:p>
    <w:p w14:paraId="6866D932" w14:textId="37992319" w:rsidR="005354C4" w:rsidRPr="00CC6A08" w:rsidRDefault="00717FB4" w:rsidP="00C873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La </w:t>
      </w:r>
      <w:r w:rsidR="00160E31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valutazione </w:t>
      </w:r>
      <w:r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>di AIFA</w:t>
      </w:r>
      <w:r w:rsidR="007D515B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>, infatti,</w:t>
      </w:r>
      <w:r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</w:t>
      </w:r>
      <w:r w:rsidR="00160E31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>ha preso in esame</w:t>
      </w:r>
      <w:r w:rsidR="00B855C2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i risultati degli studi clinici registrativi ELEVATE</w:t>
      </w:r>
      <w:r w:rsidR="0001484A">
        <w:rPr>
          <w:rFonts w:ascii="Times New Roman" w:eastAsia="Calibri" w:hAnsi="Times New Roman" w:cs="Times New Roman"/>
          <w:sz w:val="24"/>
          <w:szCs w:val="24"/>
          <w:lang w:eastAsia="it-IT"/>
        </w:rPr>
        <w:t>-</w:t>
      </w:r>
      <w:r w:rsidR="00B855C2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>TN e ASCEND</w:t>
      </w:r>
      <w:r w:rsidR="00C1050D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.  </w:t>
      </w:r>
      <w:r w:rsidR="00B92A51" w:rsidRPr="00CC6A08">
        <w:rPr>
          <w:rFonts w:ascii="Times New Roman" w:hAnsi="Times New Roman" w:cs="Times New Roman"/>
          <w:sz w:val="24"/>
          <w:szCs w:val="24"/>
        </w:rPr>
        <w:t xml:space="preserve">I dati del follow up a 4 anni dello studio registrativo di fase III ELEVATE-TN, condotto su 535 pazienti di nuova diagnosi, dimostrano che acalabrutinib riduce di oltre l’80% il rischio di progressione della malattia o morte rispetto alla chemio-immunoterapia standard. </w:t>
      </w:r>
    </w:p>
    <w:p w14:paraId="27694D97" w14:textId="24C2079E" w:rsidR="00B1361B" w:rsidRPr="00CC6A08" w:rsidRDefault="00B92A51" w:rsidP="00B92A51">
      <w:pPr>
        <w:spacing w:after="0" w:line="240" w:lineRule="auto"/>
        <w:jc w:val="both"/>
        <w:rPr>
          <w:rFonts w:ascii="Times New Roman" w:eastAsia="Arial" w:hAnsi="Times New Roman" w:cs="Times New Roman"/>
          <w:strike/>
          <w:sz w:val="24"/>
          <w:szCs w:val="24"/>
        </w:rPr>
      </w:pPr>
      <w:r w:rsidRPr="00CC6A08">
        <w:rPr>
          <w:rFonts w:ascii="Times New Roman" w:hAnsi="Times New Roman" w:cs="Times New Roman"/>
          <w:sz w:val="24"/>
          <w:szCs w:val="24"/>
        </w:rPr>
        <w:t xml:space="preserve">Nello studio registrativo di fase III ASCEND, condotto su 310 pazienti con leucemia linfatica cronica recidivata o refrattaria, acalabrutinib riduce il rischio di progressione della malattia o morte del 69% rispetto al braccio di controllo. </w:t>
      </w:r>
    </w:p>
    <w:p w14:paraId="35AD9ABB" w14:textId="36AD6702" w:rsidR="00044B68" w:rsidRPr="00CC6A08" w:rsidRDefault="00DC24E4" w:rsidP="005E75D4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C6A08">
        <w:rPr>
          <w:rFonts w:ascii="Times New Roman" w:hAnsi="Times New Roman" w:cs="Times New Roman"/>
          <w:sz w:val="24"/>
          <w:szCs w:val="24"/>
        </w:rPr>
        <w:t xml:space="preserve">“L’efficacia di acalabrutinib è stata dimostrata in termini di sopravvivenza libera da progressione in tutti i sottogruppi di pazienti, anche in quelli con le caratteristiche genetiche più sfavorevoli – continua il prof. Ghia, </w:t>
      </w:r>
      <w:r w:rsidR="00BC76D8" w:rsidRPr="00CC6A08">
        <w:rPr>
          <w:rFonts w:ascii="Times New Roman" w:hAnsi="Times New Roman" w:cs="Times New Roman"/>
          <w:sz w:val="24"/>
          <w:szCs w:val="24"/>
        </w:rPr>
        <w:t xml:space="preserve">che è </w:t>
      </w:r>
      <w:proofErr w:type="spellStart"/>
      <w:r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>Principal</w:t>
      </w:r>
      <w:proofErr w:type="spellEnd"/>
      <w:r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Investigator</w:t>
      </w:r>
      <w:r w:rsidR="00F07D1E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</w:t>
      </w:r>
      <w:r w:rsidR="00ED6402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>n</w:t>
      </w:r>
      <w:r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>egli studi</w:t>
      </w:r>
      <w:r w:rsidR="005354C4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</w:t>
      </w:r>
      <w:r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>ELEVATE</w:t>
      </w:r>
      <w:r w:rsidR="0001484A">
        <w:rPr>
          <w:rFonts w:ascii="Times New Roman" w:eastAsia="Calibri" w:hAnsi="Times New Roman" w:cs="Times New Roman"/>
          <w:sz w:val="24"/>
          <w:szCs w:val="24"/>
          <w:lang w:eastAsia="it-IT"/>
        </w:rPr>
        <w:t>-</w:t>
      </w:r>
      <w:r w:rsidR="00B92A51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TN </w:t>
      </w:r>
      <w:r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>ed ASCEND</w:t>
      </w:r>
      <w:r w:rsidR="00F07D1E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</w:t>
      </w:r>
      <w:r w:rsidR="00ED6402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>a</w:t>
      </w:r>
      <w:r w:rsidR="00F07D1E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>l San Raffaele di Milano</w:t>
      </w:r>
      <w:r w:rsidR="004D3488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</w:t>
      </w:r>
      <w:r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>-.</w:t>
      </w:r>
      <w:r w:rsidR="00B1361B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</w:t>
      </w:r>
      <w:proofErr w:type="gramStart"/>
      <w:r w:rsidR="00220151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>Inoltre</w:t>
      </w:r>
      <w:proofErr w:type="gramEnd"/>
      <w:r w:rsidR="00220151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l</w:t>
      </w:r>
      <w:r w:rsidR="00C1050D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>a migliore</w:t>
      </w:r>
      <w:r w:rsidR="00B92A51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</w:t>
      </w:r>
      <w:r w:rsidR="00220151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>tollerabilità</w:t>
      </w:r>
      <w:r w:rsidR="0046774F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di acalabrutinib</w:t>
      </w:r>
      <w:r w:rsidR="00220151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</w:t>
      </w:r>
      <w:r w:rsidR="00B92A51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>consente di mantenere il paziente in terapia a lungo termine e controllare al meglio la malattia</w:t>
      </w:r>
      <w:r w:rsidR="00F92EDC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. </w:t>
      </w:r>
      <w:r w:rsidR="00B92A51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Questo </w:t>
      </w:r>
      <w:r w:rsidR="0046774F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>r</w:t>
      </w:r>
      <w:r w:rsidR="00BC76D8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isultato </w:t>
      </w:r>
      <w:r w:rsidR="0046774F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viene </w:t>
      </w:r>
      <w:r w:rsidR="00BC76D8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>evidenziato</w:t>
      </w:r>
      <w:r w:rsidR="00911970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in particolare</w:t>
      </w:r>
      <w:r w:rsidR="00BC76D8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da</w:t>
      </w:r>
      <w:r w:rsidR="00ED6402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un altro</w:t>
      </w:r>
      <w:r w:rsidR="00DA34AD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studio</w:t>
      </w:r>
      <w:r w:rsidR="00ED6402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>,</w:t>
      </w:r>
      <w:r w:rsidR="00DA34AD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</w:t>
      </w:r>
      <w:r w:rsidR="00135DC1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>di confronto con l’attuale terapia disponibile</w:t>
      </w:r>
      <w:r w:rsidR="00B92A51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ibrutinib</w:t>
      </w:r>
      <w:r w:rsidR="00BC76D8" w:rsidRPr="00CC6A08">
        <w:rPr>
          <w:rFonts w:ascii="Times New Roman" w:eastAsia="Arial" w:hAnsi="Times New Roman" w:cs="Times New Roman"/>
          <w:bCs/>
          <w:sz w:val="24"/>
          <w:szCs w:val="24"/>
        </w:rPr>
        <w:t xml:space="preserve">, </w:t>
      </w:r>
      <w:r w:rsidR="00317257" w:rsidRPr="00CC6A08">
        <w:rPr>
          <w:rFonts w:ascii="Times New Roman" w:eastAsia="Arial" w:hAnsi="Times New Roman" w:cs="Times New Roman"/>
          <w:bCs/>
          <w:sz w:val="24"/>
          <w:szCs w:val="24"/>
        </w:rPr>
        <w:t xml:space="preserve">condotto su </w:t>
      </w:r>
      <w:r w:rsidR="00DA34AD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533 pazienti </w:t>
      </w:r>
      <w:r w:rsidR="000A39FE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>con</w:t>
      </w:r>
      <w:r w:rsidR="00C87244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leucemia linfatica cronica recidivati refrattari ad </w:t>
      </w:r>
      <w:r w:rsidR="000A39FE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>alto rischio</w:t>
      </w:r>
      <w:r w:rsidR="00DA34AD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>.</w:t>
      </w:r>
      <w:r w:rsidR="00717FB4" w:rsidRPr="00CC6A08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</w:t>
      </w:r>
      <w:r w:rsidR="00220151" w:rsidRPr="00CC6A08">
        <w:rPr>
          <w:rFonts w:ascii="Times New Roman" w:eastAsia="Arial" w:hAnsi="Times New Roman" w:cs="Times New Roman"/>
          <w:sz w:val="24"/>
          <w:szCs w:val="24"/>
        </w:rPr>
        <w:t>Acalabrutinib</w:t>
      </w:r>
      <w:r w:rsidR="00C87244" w:rsidRPr="00CC6A08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220151" w:rsidRPr="00CC6A08">
        <w:rPr>
          <w:rFonts w:ascii="Times New Roman" w:eastAsia="Arial" w:hAnsi="Times New Roman" w:cs="Times New Roman"/>
          <w:sz w:val="24"/>
          <w:szCs w:val="24"/>
        </w:rPr>
        <w:t xml:space="preserve">ha </w:t>
      </w:r>
      <w:r w:rsidR="00717FB4" w:rsidRPr="00CC6A08">
        <w:rPr>
          <w:rFonts w:ascii="Times New Roman" w:eastAsia="Arial" w:hAnsi="Times New Roman" w:cs="Times New Roman"/>
          <w:sz w:val="24"/>
          <w:szCs w:val="24"/>
        </w:rPr>
        <w:t>di</w:t>
      </w:r>
      <w:r w:rsidR="00220151" w:rsidRPr="00CC6A08">
        <w:rPr>
          <w:rFonts w:ascii="Times New Roman" w:eastAsia="Arial" w:hAnsi="Times New Roman" w:cs="Times New Roman"/>
          <w:sz w:val="24"/>
          <w:szCs w:val="24"/>
        </w:rPr>
        <w:t>mostrato</w:t>
      </w:r>
      <w:r w:rsidR="00D07AB0" w:rsidRPr="00CC6A08">
        <w:rPr>
          <w:rFonts w:ascii="Times New Roman" w:eastAsia="Arial" w:hAnsi="Times New Roman" w:cs="Times New Roman"/>
          <w:sz w:val="24"/>
          <w:szCs w:val="24"/>
        </w:rPr>
        <w:t xml:space="preserve"> di avere pari efficacia, a fronte</w:t>
      </w:r>
      <w:r w:rsidR="00ED6402" w:rsidRPr="00CC6A08">
        <w:rPr>
          <w:rFonts w:ascii="Times New Roman" w:eastAsia="Arial" w:hAnsi="Times New Roman" w:cs="Times New Roman"/>
          <w:sz w:val="24"/>
          <w:szCs w:val="24"/>
        </w:rPr>
        <w:t xml:space="preserve"> di</w:t>
      </w:r>
      <w:r w:rsidR="00220151" w:rsidRPr="00CC6A08">
        <w:rPr>
          <w:rFonts w:ascii="Times New Roman" w:eastAsia="Arial" w:hAnsi="Times New Roman" w:cs="Times New Roman"/>
          <w:sz w:val="24"/>
          <w:szCs w:val="24"/>
        </w:rPr>
        <w:t xml:space="preserve"> un</w:t>
      </w:r>
      <w:r w:rsidR="00684E91" w:rsidRPr="00CC6A08">
        <w:rPr>
          <w:rFonts w:ascii="Times New Roman" w:eastAsia="Arial" w:hAnsi="Times New Roman" w:cs="Times New Roman"/>
          <w:sz w:val="24"/>
          <w:szCs w:val="24"/>
        </w:rPr>
        <w:t>’</w:t>
      </w:r>
      <w:r w:rsidR="00220151" w:rsidRPr="00CC6A08">
        <w:rPr>
          <w:rFonts w:ascii="Times New Roman" w:eastAsia="Arial" w:hAnsi="Times New Roman" w:cs="Times New Roman"/>
          <w:sz w:val="24"/>
          <w:szCs w:val="24"/>
        </w:rPr>
        <w:t xml:space="preserve">incidenza </w:t>
      </w:r>
      <w:r w:rsidR="00C87244" w:rsidRPr="00CC6A08">
        <w:rPr>
          <w:rFonts w:ascii="Times New Roman" w:eastAsia="Arial" w:hAnsi="Times New Roman" w:cs="Times New Roman"/>
          <w:sz w:val="24"/>
          <w:szCs w:val="24"/>
        </w:rPr>
        <w:t xml:space="preserve">inferiore di </w:t>
      </w:r>
      <w:r w:rsidR="00ED6402" w:rsidRPr="00CC6A08">
        <w:rPr>
          <w:rFonts w:ascii="Times New Roman" w:eastAsia="Arial" w:hAnsi="Times New Roman" w:cs="Times New Roman"/>
          <w:sz w:val="24"/>
          <w:szCs w:val="24"/>
        </w:rPr>
        <w:t>molti</w:t>
      </w:r>
      <w:r w:rsidR="00C87244" w:rsidRPr="00CC6A08">
        <w:rPr>
          <w:rFonts w:ascii="Times New Roman" w:eastAsia="Arial" w:hAnsi="Times New Roman" w:cs="Times New Roman"/>
          <w:sz w:val="24"/>
          <w:szCs w:val="24"/>
        </w:rPr>
        <w:t xml:space="preserve"> eventi avversi</w:t>
      </w:r>
      <w:r w:rsidR="00F27EFA" w:rsidRPr="00CC6A08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C87244" w:rsidRPr="00CC6A08">
        <w:rPr>
          <w:rFonts w:ascii="Times New Roman" w:eastAsia="Arial" w:hAnsi="Times New Roman" w:cs="Times New Roman"/>
          <w:sz w:val="24"/>
          <w:szCs w:val="24"/>
        </w:rPr>
        <w:t>correlati</w:t>
      </w:r>
      <w:r w:rsidR="00F27EFA" w:rsidRPr="00CC6A08">
        <w:rPr>
          <w:rFonts w:ascii="Times New Roman" w:eastAsia="Arial" w:hAnsi="Times New Roman" w:cs="Times New Roman"/>
          <w:sz w:val="24"/>
          <w:szCs w:val="24"/>
        </w:rPr>
        <w:t xml:space="preserve"> a questa classe di farmaci</w:t>
      </w:r>
      <w:r w:rsidR="00C87244" w:rsidRPr="00CC6A08">
        <w:rPr>
          <w:rFonts w:ascii="Times New Roman" w:eastAsia="Arial" w:hAnsi="Times New Roman" w:cs="Times New Roman"/>
          <w:sz w:val="24"/>
          <w:szCs w:val="24"/>
        </w:rPr>
        <w:t xml:space="preserve">, tra cui la fibrillazione atriale </w:t>
      </w:r>
      <w:r w:rsidR="00220151" w:rsidRPr="00CC6A08">
        <w:rPr>
          <w:rFonts w:ascii="Times New Roman" w:eastAsia="Arial" w:hAnsi="Times New Roman" w:cs="Times New Roman"/>
          <w:sz w:val="24"/>
          <w:szCs w:val="24"/>
        </w:rPr>
        <w:t>(</w:t>
      </w:r>
      <w:r w:rsidR="00C1050D" w:rsidRPr="00CC6A08">
        <w:rPr>
          <w:rFonts w:ascii="Times New Roman" w:eastAsia="Arial" w:hAnsi="Times New Roman" w:cs="Times New Roman"/>
          <w:sz w:val="24"/>
          <w:szCs w:val="24"/>
        </w:rPr>
        <w:t xml:space="preserve">9,4% con </w:t>
      </w:r>
      <w:r w:rsidR="00D07AB0" w:rsidRPr="00CC6A08">
        <w:rPr>
          <w:rFonts w:ascii="Times New Roman" w:eastAsia="Arial" w:hAnsi="Times New Roman" w:cs="Times New Roman"/>
          <w:sz w:val="24"/>
          <w:szCs w:val="24"/>
        </w:rPr>
        <w:t>acalabrutinib</w:t>
      </w:r>
      <w:r w:rsidR="00C1050D" w:rsidRPr="00CC6A08">
        <w:rPr>
          <w:rFonts w:ascii="Times New Roman" w:eastAsia="Arial" w:hAnsi="Times New Roman" w:cs="Times New Roman"/>
          <w:sz w:val="24"/>
          <w:szCs w:val="24"/>
        </w:rPr>
        <w:t xml:space="preserve"> rispetto al</w:t>
      </w:r>
      <w:r w:rsidR="00C87244" w:rsidRPr="00CC6A08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27EFA" w:rsidRPr="00CC6A08">
        <w:rPr>
          <w:rFonts w:ascii="Times New Roman" w:eastAsia="Arial" w:hAnsi="Times New Roman" w:cs="Times New Roman"/>
          <w:sz w:val="24"/>
          <w:szCs w:val="24"/>
        </w:rPr>
        <w:t xml:space="preserve">16% con </w:t>
      </w:r>
      <w:r w:rsidR="00D07AB0" w:rsidRPr="00CC6A08">
        <w:rPr>
          <w:rFonts w:ascii="Times New Roman" w:eastAsia="Arial" w:hAnsi="Times New Roman" w:cs="Times New Roman"/>
          <w:sz w:val="24"/>
          <w:szCs w:val="24"/>
        </w:rPr>
        <w:t>ibrutinib</w:t>
      </w:r>
      <w:r w:rsidR="00220151" w:rsidRPr="00CC6A08">
        <w:rPr>
          <w:rFonts w:ascii="Times New Roman" w:eastAsia="Arial" w:hAnsi="Times New Roman" w:cs="Times New Roman"/>
          <w:sz w:val="24"/>
          <w:szCs w:val="24"/>
        </w:rPr>
        <w:t>). La fibrillazione atriale è un</w:t>
      </w:r>
      <w:r w:rsidR="00C87244" w:rsidRPr="00CC6A08">
        <w:rPr>
          <w:rFonts w:ascii="Times New Roman" w:eastAsia="Arial" w:hAnsi="Times New Roman" w:cs="Times New Roman"/>
          <w:sz w:val="24"/>
          <w:szCs w:val="24"/>
        </w:rPr>
        <w:t xml:space="preserve">’aritmia cardiaca che aumenta il </w:t>
      </w:r>
      <w:r w:rsidR="00220151" w:rsidRPr="00CC6A08">
        <w:rPr>
          <w:rFonts w:ascii="Times New Roman" w:eastAsia="Arial" w:hAnsi="Times New Roman" w:cs="Times New Roman"/>
          <w:sz w:val="24"/>
          <w:szCs w:val="24"/>
        </w:rPr>
        <w:t>rischio di</w:t>
      </w:r>
      <w:r w:rsidR="00C87244" w:rsidRPr="00CC6A08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D07AB0" w:rsidRPr="00CC6A08">
        <w:rPr>
          <w:rFonts w:ascii="Times New Roman" w:eastAsia="Arial" w:hAnsi="Times New Roman" w:cs="Times New Roman"/>
          <w:sz w:val="24"/>
          <w:szCs w:val="24"/>
        </w:rPr>
        <w:t xml:space="preserve">morte secondaria </w:t>
      </w:r>
      <w:r w:rsidR="00317257" w:rsidRPr="00CC6A08">
        <w:rPr>
          <w:rFonts w:ascii="Times New Roman" w:eastAsia="Arial" w:hAnsi="Times New Roman" w:cs="Times New Roman"/>
          <w:sz w:val="24"/>
          <w:szCs w:val="24"/>
        </w:rPr>
        <w:t xml:space="preserve">a ictus e complicanze cardiache, </w:t>
      </w:r>
      <w:r w:rsidR="00220151" w:rsidRPr="00CC6A08">
        <w:rPr>
          <w:rFonts w:ascii="Times New Roman" w:eastAsia="Arial" w:hAnsi="Times New Roman" w:cs="Times New Roman"/>
          <w:sz w:val="24"/>
          <w:szCs w:val="24"/>
        </w:rPr>
        <w:t xml:space="preserve">particolarmente </w:t>
      </w:r>
      <w:r w:rsidR="00D656E3" w:rsidRPr="00CC6A08">
        <w:rPr>
          <w:rFonts w:ascii="Times New Roman" w:eastAsia="Arial" w:hAnsi="Times New Roman" w:cs="Times New Roman"/>
          <w:sz w:val="24"/>
          <w:szCs w:val="24"/>
        </w:rPr>
        <w:t>pericolose</w:t>
      </w:r>
      <w:r w:rsidR="00717FB4" w:rsidRPr="00CC6A08">
        <w:rPr>
          <w:rFonts w:ascii="Times New Roman" w:eastAsia="Arial" w:hAnsi="Times New Roman" w:cs="Times New Roman"/>
          <w:sz w:val="24"/>
          <w:szCs w:val="24"/>
        </w:rPr>
        <w:t xml:space="preserve"> in pazienti fragili </w:t>
      </w:r>
      <w:r w:rsidR="00D656E3" w:rsidRPr="00CC6A08">
        <w:rPr>
          <w:rFonts w:ascii="Times New Roman" w:eastAsia="Arial" w:hAnsi="Times New Roman" w:cs="Times New Roman"/>
          <w:sz w:val="24"/>
          <w:szCs w:val="24"/>
        </w:rPr>
        <w:t>affetti</w:t>
      </w:r>
      <w:r w:rsidR="00717FB4" w:rsidRPr="00CC6A08">
        <w:rPr>
          <w:rFonts w:ascii="Times New Roman" w:eastAsia="Arial" w:hAnsi="Times New Roman" w:cs="Times New Roman"/>
          <w:sz w:val="24"/>
          <w:szCs w:val="24"/>
        </w:rPr>
        <w:t xml:space="preserve"> da</w:t>
      </w:r>
      <w:r w:rsidR="00220151" w:rsidRPr="00CC6A08">
        <w:rPr>
          <w:rFonts w:ascii="Times New Roman" w:eastAsia="Arial" w:hAnsi="Times New Roman" w:cs="Times New Roman"/>
          <w:sz w:val="24"/>
          <w:szCs w:val="24"/>
        </w:rPr>
        <w:t xml:space="preserve"> leucemia linfatica cronica</w:t>
      </w:r>
      <w:r w:rsidR="00DA34AD" w:rsidRPr="00CC6A08">
        <w:rPr>
          <w:rFonts w:ascii="Times New Roman" w:eastAsia="Arial" w:hAnsi="Times New Roman" w:cs="Times New Roman"/>
          <w:sz w:val="24"/>
          <w:szCs w:val="24"/>
        </w:rPr>
        <w:t>”</w:t>
      </w:r>
      <w:r w:rsidR="00220151" w:rsidRPr="00CC6A08">
        <w:rPr>
          <w:rFonts w:ascii="Times New Roman" w:eastAsia="Arial" w:hAnsi="Times New Roman" w:cs="Times New Roman"/>
          <w:sz w:val="24"/>
          <w:szCs w:val="24"/>
        </w:rPr>
        <w:t>.</w:t>
      </w:r>
      <w:bookmarkStart w:id="0" w:name="_Hlk88665826"/>
      <w:r w:rsidR="00044B68" w:rsidRPr="00CC6A08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14:paraId="4778F4FB" w14:textId="56DFEC39" w:rsidR="005E75D4" w:rsidRPr="00CC6A08" w:rsidRDefault="000A39FE" w:rsidP="005E75D4">
      <w:pPr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CC6A08">
        <w:rPr>
          <w:rFonts w:ascii="Times New Roman" w:hAnsi="Times New Roman" w:cs="Times New Roman"/>
          <w:sz w:val="24"/>
          <w:szCs w:val="24"/>
        </w:rPr>
        <w:t>“Acalabrutinib appartiene alla classe</w:t>
      </w:r>
      <w:r w:rsidR="00482A8F" w:rsidRPr="00CC6A08">
        <w:rPr>
          <w:rFonts w:ascii="Times New Roman" w:hAnsi="Times New Roman" w:cs="Times New Roman"/>
          <w:sz w:val="24"/>
          <w:szCs w:val="24"/>
        </w:rPr>
        <w:t xml:space="preserve"> degli </w:t>
      </w:r>
      <w:r w:rsidR="00D656E3" w:rsidRPr="00CC6A08">
        <w:rPr>
          <w:rFonts w:ascii="Times New Roman" w:hAnsi="Times New Roman" w:cs="Times New Roman"/>
          <w:sz w:val="24"/>
          <w:szCs w:val="24"/>
        </w:rPr>
        <w:t>inibitori</w:t>
      </w:r>
      <w:r w:rsidR="00482A8F" w:rsidRPr="00CC6A08">
        <w:rPr>
          <w:rFonts w:ascii="Times New Roman" w:hAnsi="Times New Roman" w:cs="Times New Roman"/>
          <w:sz w:val="24"/>
          <w:szCs w:val="24"/>
        </w:rPr>
        <w:t xml:space="preserve"> di BTK</w:t>
      </w:r>
      <w:r w:rsidRPr="00CC6A08">
        <w:rPr>
          <w:rFonts w:ascii="Times New Roman" w:hAnsi="Times New Roman" w:cs="Times New Roman"/>
          <w:sz w:val="24"/>
          <w:szCs w:val="24"/>
        </w:rPr>
        <w:t>, che</w:t>
      </w:r>
      <w:r w:rsidR="00482A8F" w:rsidRPr="00CC6A08">
        <w:rPr>
          <w:rFonts w:ascii="Times New Roman" w:hAnsi="Times New Roman" w:cs="Times New Roman"/>
          <w:sz w:val="24"/>
          <w:szCs w:val="24"/>
        </w:rPr>
        <w:t xml:space="preserve"> ha rivoluzionato il trattamento della </w:t>
      </w:r>
      <w:r w:rsidRPr="00CC6A08">
        <w:rPr>
          <w:rFonts w:ascii="Times New Roman" w:hAnsi="Times New Roman" w:cs="Times New Roman"/>
          <w:sz w:val="24"/>
          <w:szCs w:val="24"/>
        </w:rPr>
        <w:t xml:space="preserve">leucemia linfatica cronica – afferma </w:t>
      </w:r>
      <w:r w:rsidRPr="00CC6A08">
        <w:rPr>
          <w:rFonts w:ascii="Times New Roman" w:hAnsi="Times New Roman" w:cs="Times New Roman"/>
          <w:b/>
          <w:bCs/>
          <w:sz w:val="24"/>
          <w:szCs w:val="24"/>
        </w:rPr>
        <w:t>Antonio Cuneo</w:t>
      </w:r>
      <w:r w:rsidRPr="00CC6A08">
        <w:rPr>
          <w:rFonts w:ascii="Times New Roman" w:hAnsi="Times New Roman" w:cs="Times New Roman"/>
          <w:sz w:val="24"/>
          <w:szCs w:val="24"/>
        </w:rPr>
        <w:t>, Direttore Unità Operativa Ematologia, Azienda Ospedaliero-Universitaria di Ferrara -</w:t>
      </w:r>
      <w:r w:rsidR="00482A8F" w:rsidRPr="00CC6A08">
        <w:rPr>
          <w:rFonts w:ascii="Times New Roman" w:hAnsi="Times New Roman" w:cs="Times New Roman"/>
          <w:sz w:val="24"/>
          <w:szCs w:val="24"/>
        </w:rPr>
        <w:t xml:space="preserve">. </w:t>
      </w:r>
      <w:bookmarkEnd w:id="0"/>
      <w:r w:rsidR="00717FB4" w:rsidRPr="00CC6A08">
        <w:rPr>
          <w:rFonts w:ascii="Times New Roman" w:hAnsi="Times New Roman" w:cs="Times New Roman"/>
          <w:sz w:val="24"/>
          <w:szCs w:val="24"/>
        </w:rPr>
        <w:t>In questi anni</w:t>
      </w:r>
      <w:r w:rsidR="00BA6254" w:rsidRPr="00CC6A08">
        <w:rPr>
          <w:rFonts w:ascii="Times New Roman" w:hAnsi="Times New Roman" w:cs="Times New Roman"/>
          <w:sz w:val="24"/>
          <w:szCs w:val="24"/>
        </w:rPr>
        <w:t>,</w:t>
      </w:r>
      <w:r w:rsidR="00717FB4" w:rsidRPr="00CC6A08">
        <w:rPr>
          <w:rFonts w:ascii="Times New Roman" w:hAnsi="Times New Roman" w:cs="Times New Roman"/>
          <w:sz w:val="24"/>
          <w:szCs w:val="24"/>
        </w:rPr>
        <w:t xml:space="preserve"> grazie alle </w:t>
      </w:r>
      <w:r w:rsidR="00EA062D" w:rsidRPr="00CC6A08">
        <w:rPr>
          <w:rFonts w:ascii="Times New Roman" w:hAnsi="Times New Roman" w:cs="Times New Roman"/>
          <w:sz w:val="24"/>
          <w:szCs w:val="24"/>
        </w:rPr>
        <w:t xml:space="preserve">nuove </w:t>
      </w:r>
      <w:r w:rsidR="00717FB4" w:rsidRPr="00CC6A08">
        <w:rPr>
          <w:rFonts w:ascii="Times New Roman" w:hAnsi="Times New Roman" w:cs="Times New Roman"/>
          <w:sz w:val="24"/>
          <w:szCs w:val="24"/>
        </w:rPr>
        <w:t>terapie</w:t>
      </w:r>
      <w:r w:rsidR="00BA6254" w:rsidRPr="00CC6A08">
        <w:rPr>
          <w:rFonts w:ascii="Times New Roman" w:hAnsi="Times New Roman" w:cs="Times New Roman"/>
          <w:sz w:val="24"/>
          <w:szCs w:val="24"/>
        </w:rPr>
        <w:t>,</w:t>
      </w:r>
      <w:r w:rsidR="00717FB4" w:rsidRPr="00CC6A08">
        <w:rPr>
          <w:rFonts w:ascii="Times New Roman" w:hAnsi="Times New Roman" w:cs="Times New Roman"/>
          <w:sz w:val="24"/>
          <w:szCs w:val="24"/>
        </w:rPr>
        <w:t xml:space="preserve"> è migliorata la </w:t>
      </w:r>
      <w:r w:rsidR="00717FB4" w:rsidRPr="00CC6A08">
        <w:rPr>
          <w:rFonts w:ascii="Times New Roman" w:hAnsi="Times New Roman" w:cs="Times New Roman"/>
          <w:sz w:val="24"/>
          <w:szCs w:val="24"/>
        </w:rPr>
        <w:lastRenderedPageBreak/>
        <w:t xml:space="preserve">sopravvivenza </w:t>
      </w:r>
      <w:r w:rsidR="00EA062D" w:rsidRPr="00CC6A08">
        <w:rPr>
          <w:rFonts w:ascii="Times New Roman" w:hAnsi="Times New Roman" w:cs="Times New Roman"/>
          <w:sz w:val="24"/>
          <w:szCs w:val="24"/>
        </w:rPr>
        <w:t xml:space="preserve">in tutti </w:t>
      </w:r>
      <w:r w:rsidR="00717FB4" w:rsidRPr="00CC6A08">
        <w:rPr>
          <w:rFonts w:ascii="Times New Roman" w:hAnsi="Times New Roman" w:cs="Times New Roman"/>
          <w:sz w:val="24"/>
          <w:szCs w:val="24"/>
        </w:rPr>
        <w:t>i pazienti</w:t>
      </w:r>
      <w:r w:rsidR="00C62E1A" w:rsidRPr="00CC6A08">
        <w:rPr>
          <w:rFonts w:ascii="Times New Roman" w:hAnsi="Times New Roman" w:cs="Times New Roman"/>
          <w:sz w:val="24"/>
          <w:szCs w:val="24"/>
        </w:rPr>
        <w:t>,</w:t>
      </w:r>
      <w:r w:rsidR="00EA062D" w:rsidRPr="00CC6A08">
        <w:rPr>
          <w:rFonts w:ascii="Times New Roman" w:hAnsi="Times New Roman" w:cs="Times New Roman"/>
          <w:sz w:val="24"/>
          <w:szCs w:val="24"/>
        </w:rPr>
        <w:t xml:space="preserve"> e questo risultato è particolarmente evidente </w:t>
      </w:r>
      <w:r w:rsidR="00C62E1A" w:rsidRPr="00CC6A08">
        <w:rPr>
          <w:rFonts w:ascii="Times New Roman" w:hAnsi="Times New Roman" w:cs="Times New Roman"/>
          <w:sz w:val="24"/>
          <w:szCs w:val="24"/>
        </w:rPr>
        <w:t xml:space="preserve">in quelli che presentano lesioni genetiche </w:t>
      </w:r>
      <w:r w:rsidR="00BA6254" w:rsidRPr="00CC6A08">
        <w:rPr>
          <w:rFonts w:ascii="Times New Roman" w:hAnsi="Times New Roman" w:cs="Times New Roman"/>
          <w:sz w:val="24"/>
          <w:szCs w:val="24"/>
        </w:rPr>
        <w:t>sfavorevoli</w:t>
      </w:r>
      <w:r w:rsidR="00717FB4" w:rsidRPr="00CC6A08">
        <w:rPr>
          <w:rFonts w:ascii="Times New Roman" w:hAnsi="Times New Roman" w:cs="Times New Roman"/>
          <w:sz w:val="24"/>
          <w:szCs w:val="24"/>
        </w:rPr>
        <w:t xml:space="preserve">, che </w:t>
      </w:r>
      <w:r w:rsidR="00C62E1A" w:rsidRPr="00CC6A08">
        <w:rPr>
          <w:rFonts w:ascii="Times New Roman" w:hAnsi="Times New Roman" w:cs="Times New Roman"/>
          <w:sz w:val="24"/>
          <w:szCs w:val="24"/>
        </w:rPr>
        <w:t xml:space="preserve">li rendono poco responsivi </w:t>
      </w:r>
      <w:r w:rsidR="00717FB4" w:rsidRPr="00CC6A08">
        <w:rPr>
          <w:rFonts w:ascii="Times New Roman" w:hAnsi="Times New Roman" w:cs="Times New Roman"/>
          <w:sz w:val="24"/>
          <w:szCs w:val="24"/>
        </w:rPr>
        <w:t>alla chemio-immunoterapia</w:t>
      </w:r>
      <w:r w:rsidR="00BA6254" w:rsidRPr="00CC6A08">
        <w:rPr>
          <w:rFonts w:ascii="Times New Roman" w:hAnsi="Times New Roman" w:cs="Times New Roman"/>
          <w:sz w:val="24"/>
          <w:szCs w:val="24"/>
        </w:rPr>
        <w:t xml:space="preserve"> standard</w:t>
      </w:r>
      <w:r w:rsidR="005C6A50" w:rsidRPr="00CC6A08">
        <w:rPr>
          <w:rFonts w:ascii="Times New Roman" w:hAnsi="Times New Roman" w:cs="Times New Roman"/>
          <w:sz w:val="24"/>
          <w:szCs w:val="24"/>
        </w:rPr>
        <w:t>.</w:t>
      </w:r>
      <w:r w:rsidR="005E75D4" w:rsidRPr="00CC6A08">
        <w:rPr>
          <w:rFonts w:ascii="Times New Roman" w:hAnsi="Times New Roman" w:cs="Times New Roman"/>
          <w:sz w:val="24"/>
          <w:szCs w:val="24"/>
        </w:rPr>
        <w:t xml:space="preserve"> </w:t>
      </w:r>
      <w:r w:rsidR="0090493A" w:rsidRPr="00CC6A08">
        <w:rPr>
          <w:rFonts w:ascii="Times New Roman" w:hAnsi="Times New Roman" w:cs="Times New Roman"/>
          <w:sz w:val="24"/>
          <w:szCs w:val="24"/>
        </w:rPr>
        <w:t xml:space="preserve">La leucemia linfatica cronica spesso viene diagnosticata </w:t>
      </w:r>
      <w:r w:rsidR="00EA062D" w:rsidRPr="00CC6A08">
        <w:rPr>
          <w:rFonts w:ascii="Times New Roman" w:hAnsi="Times New Roman" w:cs="Times New Roman"/>
          <w:sz w:val="24"/>
          <w:szCs w:val="24"/>
        </w:rPr>
        <w:t>in seguito ai</w:t>
      </w:r>
      <w:r w:rsidR="0090493A" w:rsidRPr="00CC6A08">
        <w:rPr>
          <w:rFonts w:ascii="Times New Roman" w:hAnsi="Times New Roman" w:cs="Times New Roman"/>
          <w:sz w:val="24"/>
          <w:szCs w:val="24"/>
        </w:rPr>
        <w:t xml:space="preserve"> risultati di esami </w:t>
      </w:r>
      <w:r w:rsidR="00684E91" w:rsidRPr="00CC6A08">
        <w:rPr>
          <w:rFonts w:ascii="Times New Roman" w:hAnsi="Times New Roman" w:cs="Times New Roman"/>
          <w:sz w:val="24"/>
          <w:szCs w:val="24"/>
        </w:rPr>
        <w:t>del sangue</w:t>
      </w:r>
      <w:r w:rsidR="0090493A" w:rsidRPr="00CC6A08">
        <w:rPr>
          <w:rFonts w:ascii="Times New Roman" w:hAnsi="Times New Roman" w:cs="Times New Roman"/>
          <w:sz w:val="24"/>
          <w:szCs w:val="24"/>
        </w:rPr>
        <w:t xml:space="preserve"> di routine o eseguiti per altre ragioni</w:t>
      </w:r>
      <w:r w:rsidR="00684E91" w:rsidRPr="00CC6A08">
        <w:rPr>
          <w:rFonts w:ascii="Times New Roman" w:hAnsi="Times New Roman" w:cs="Times New Roman"/>
          <w:sz w:val="24"/>
          <w:szCs w:val="24"/>
        </w:rPr>
        <w:t xml:space="preserve">, </w:t>
      </w:r>
      <w:r w:rsidR="00684E91" w:rsidRPr="00CC6A08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perché ad esempio si nota</w:t>
      </w:r>
      <w:r w:rsidR="00EA062D" w:rsidRPr="00CC6A08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no</w:t>
      </w:r>
      <w:r w:rsidR="00684E91" w:rsidRPr="00CC6A08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 xml:space="preserve"> linfonod</w:t>
      </w:r>
      <w:r w:rsidR="00EA062D" w:rsidRPr="00CC6A08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i</w:t>
      </w:r>
      <w:r w:rsidR="00684E91" w:rsidRPr="00CC6A08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 xml:space="preserve"> ingrossat</w:t>
      </w:r>
      <w:r w:rsidR="00EA062D" w:rsidRPr="00CC6A08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i</w:t>
      </w:r>
      <w:r w:rsidR="00684E91" w:rsidRPr="00CC6A08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 xml:space="preserve"> nel collo, nelle ascelle o all</w:t>
      </w:r>
      <w:r w:rsidR="00A318E0" w:rsidRPr="00CC6A08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’</w:t>
      </w:r>
      <w:r w:rsidR="00684E91" w:rsidRPr="00CC6A08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>inguine</w:t>
      </w:r>
      <w:r w:rsidR="003353ED" w:rsidRPr="00CC6A08">
        <w:rPr>
          <w:rFonts w:ascii="Times New Roman" w:eastAsia="Times New Roman" w:hAnsi="Times New Roman" w:cs="Times New Roman"/>
          <w:spacing w:val="-2"/>
          <w:sz w:val="24"/>
          <w:szCs w:val="24"/>
          <w:lang w:eastAsia="it-IT"/>
        </w:rPr>
        <w:t xml:space="preserve">. </w:t>
      </w:r>
      <w:r w:rsidR="0090493A" w:rsidRPr="00CC6A08">
        <w:rPr>
          <w:rFonts w:ascii="Times New Roman" w:hAnsi="Times New Roman" w:cs="Times New Roman"/>
          <w:sz w:val="24"/>
          <w:szCs w:val="24"/>
        </w:rPr>
        <w:t>La conta dei globuli bianchi p</w:t>
      </w:r>
      <w:r w:rsidR="00727D63" w:rsidRPr="00CC6A08">
        <w:rPr>
          <w:rFonts w:ascii="Times New Roman" w:hAnsi="Times New Roman" w:cs="Times New Roman"/>
          <w:sz w:val="24"/>
          <w:szCs w:val="24"/>
        </w:rPr>
        <w:t>uò</w:t>
      </w:r>
      <w:r w:rsidR="0090493A" w:rsidRPr="00CC6A08">
        <w:rPr>
          <w:rFonts w:ascii="Times New Roman" w:hAnsi="Times New Roman" w:cs="Times New Roman"/>
          <w:sz w:val="24"/>
          <w:szCs w:val="24"/>
        </w:rPr>
        <w:t xml:space="preserve"> essere elevata, anche in assenza di sintomi specifici. </w:t>
      </w:r>
      <w:r w:rsidR="00727D63" w:rsidRPr="00CC6A08">
        <w:rPr>
          <w:rFonts w:ascii="Times New Roman" w:hAnsi="Times New Roman" w:cs="Times New Roman"/>
          <w:sz w:val="24"/>
          <w:szCs w:val="24"/>
        </w:rPr>
        <w:t>Sia</w:t>
      </w:r>
      <w:r w:rsidR="001C784E" w:rsidRPr="00CC6A08">
        <w:rPr>
          <w:rFonts w:ascii="Times New Roman" w:hAnsi="Times New Roman" w:cs="Times New Roman"/>
          <w:sz w:val="24"/>
          <w:szCs w:val="24"/>
        </w:rPr>
        <w:t>m</w:t>
      </w:r>
      <w:r w:rsidR="00727D63" w:rsidRPr="00CC6A08">
        <w:rPr>
          <w:rFonts w:ascii="Times New Roman" w:hAnsi="Times New Roman" w:cs="Times New Roman"/>
          <w:sz w:val="24"/>
          <w:szCs w:val="24"/>
        </w:rPr>
        <w:t>o di fronte a una patologia molto eterogenea</w:t>
      </w:r>
      <w:r w:rsidR="00EA062D" w:rsidRPr="00CC6A08">
        <w:rPr>
          <w:rFonts w:ascii="Times New Roman" w:hAnsi="Times New Roman" w:cs="Times New Roman"/>
          <w:sz w:val="24"/>
          <w:szCs w:val="24"/>
        </w:rPr>
        <w:t xml:space="preserve"> e</w:t>
      </w:r>
      <w:r w:rsidR="00727D63" w:rsidRPr="00CC6A08">
        <w:rPr>
          <w:rFonts w:ascii="Times New Roman" w:hAnsi="Times New Roman" w:cs="Times New Roman"/>
          <w:sz w:val="24"/>
          <w:szCs w:val="24"/>
        </w:rPr>
        <w:t xml:space="preserve"> </w:t>
      </w:r>
      <w:r w:rsidR="00EA062D" w:rsidRPr="00CC6A08">
        <w:rPr>
          <w:rFonts w:ascii="Times New Roman" w:hAnsi="Times New Roman" w:cs="Times New Roman"/>
          <w:sz w:val="24"/>
          <w:szCs w:val="24"/>
        </w:rPr>
        <w:t>m</w:t>
      </w:r>
      <w:r w:rsidR="005C6A50" w:rsidRPr="00CC6A08">
        <w:rPr>
          <w:rFonts w:ascii="Times New Roman" w:hAnsi="Times New Roman" w:cs="Times New Roman"/>
          <w:sz w:val="24"/>
          <w:szCs w:val="24"/>
        </w:rPr>
        <w:t xml:space="preserve">olti </w:t>
      </w:r>
      <w:r w:rsidR="00727D63" w:rsidRPr="00CC6A08">
        <w:rPr>
          <w:rFonts w:ascii="Times New Roman" w:hAnsi="Times New Roman" w:cs="Times New Roman"/>
          <w:sz w:val="24"/>
          <w:szCs w:val="24"/>
        </w:rPr>
        <w:t>pazienti presenta</w:t>
      </w:r>
      <w:r w:rsidR="005C6A50" w:rsidRPr="00CC6A08">
        <w:rPr>
          <w:rFonts w:ascii="Times New Roman" w:hAnsi="Times New Roman" w:cs="Times New Roman"/>
          <w:sz w:val="24"/>
          <w:szCs w:val="24"/>
        </w:rPr>
        <w:t>no</w:t>
      </w:r>
      <w:r w:rsidR="00727D63" w:rsidRPr="00CC6A08">
        <w:rPr>
          <w:rFonts w:ascii="Times New Roman" w:hAnsi="Times New Roman" w:cs="Times New Roman"/>
          <w:sz w:val="24"/>
          <w:szCs w:val="24"/>
        </w:rPr>
        <w:t xml:space="preserve"> una malattia non attiva, senza sintomi</w:t>
      </w:r>
      <w:r w:rsidR="00767390" w:rsidRPr="00CC6A08">
        <w:rPr>
          <w:rFonts w:ascii="Times New Roman" w:hAnsi="Times New Roman" w:cs="Times New Roman"/>
          <w:sz w:val="24"/>
          <w:szCs w:val="24"/>
        </w:rPr>
        <w:t>,</w:t>
      </w:r>
      <w:r w:rsidR="00727D63" w:rsidRPr="00CC6A08">
        <w:rPr>
          <w:rFonts w:ascii="Times New Roman" w:hAnsi="Times New Roman" w:cs="Times New Roman"/>
          <w:sz w:val="24"/>
          <w:szCs w:val="24"/>
        </w:rPr>
        <w:t xml:space="preserve"> </w:t>
      </w:r>
      <w:r w:rsidR="00EA062D" w:rsidRPr="00CC6A08">
        <w:rPr>
          <w:rFonts w:ascii="Times New Roman" w:hAnsi="Times New Roman" w:cs="Times New Roman"/>
          <w:sz w:val="24"/>
          <w:szCs w:val="24"/>
        </w:rPr>
        <w:t xml:space="preserve">che consente di </w:t>
      </w:r>
      <w:r w:rsidR="00727D63" w:rsidRPr="00CC6A08">
        <w:rPr>
          <w:rFonts w:ascii="Times New Roman" w:hAnsi="Times New Roman" w:cs="Times New Roman"/>
          <w:sz w:val="24"/>
          <w:szCs w:val="24"/>
        </w:rPr>
        <w:t xml:space="preserve">condurre una vita assolutamente normale. </w:t>
      </w:r>
      <w:r w:rsidR="003353ED" w:rsidRPr="00CC6A08">
        <w:rPr>
          <w:rFonts w:ascii="Times New Roman" w:hAnsi="Times New Roman" w:cs="Times New Roman"/>
          <w:sz w:val="24"/>
          <w:szCs w:val="24"/>
        </w:rPr>
        <w:t xml:space="preserve">Solo </w:t>
      </w:r>
      <w:r w:rsidR="005C6A50" w:rsidRPr="00CC6A08">
        <w:rPr>
          <w:rFonts w:ascii="Times New Roman" w:hAnsi="Times New Roman" w:cs="Times New Roman"/>
          <w:sz w:val="24"/>
          <w:szCs w:val="24"/>
        </w:rPr>
        <w:t xml:space="preserve">in una </w:t>
      </w:r>
      <w:r w:rsidR="003353ED" w:rsidRPr="00CC6A08">
        <w:rPr>
          <w:rFonts w:ascii="Times New Roman" w:hAnsi="Times New Roman" w:cs="Times New Roman"/>
          <w:sz w:val="24"/>
          <w:szCs w:val="24"/>
        </w:rPr>
        <w:t>minoranza dei casi, è necessario un intervento terapeutico immediato”. “</w:t>
      </w:r>
      <w:r w:rsidR="0090493A" w:rsidRPr="00CC6A08">
        <w:rPr>
          <w:rFonts w:ascii="Times New Roman" w:hAnsi="Times New Roman" w:cs="Times New Roman"/>
          <w:sz w:val="24"/>
          <w:szCs w:val="24"/>
        </w:rPr>
        <w:t>Nei pazienti asintomatici allo stadio iniziale</w:t>
      </w:r>
      <w:r w:rsidR="003353ED" w:rsidRPr="00CC6A08">
        <w:rPr>
          <w:rFonts w:ascii="Times New Roman" w:hAnsi="Times New Roman" w:cs="Times New Roman"/>
          <w:sz w:val="24"/>
          <w:szCs w:val="24"/>
        </w:rPr>
        <w:t xml:space="preserve"> – sottolinea il prof. Cuneo -</w:t>
      </w:r>
      <w:r w:rsidR="0090493A" w:rsidRPr="00CC6A08">
        <w:rPr>
          <w:rFonts w:ascii="Times New Roman" w:hAnsi="Times New Roman" w:cs="Times New Roman"/>
          <w:sz w:val="24"/>
          <w:szCs w:val="24"/>
        </w:rPr>
        <w:t xml:space="preserve">, non viene messa in atto una terapia farmacologica, ma il cosiddetto approccio </w:t>
      </w:r>
      <w:r w:rsidR="00727D63" w:rsidRPr="00CC6A08">
        <w:rPr>
          <w:rFonts w:ascii="Times New Roman" w:hAnsi="Times New Roman" w:cs="Times New Roman"/>
          <w:sz w:val="24"/>
          <w:szCs w:val="24"/>
        </w:rPr>
        <w:t>‘</w:t>
      </w:r>
      <w:proofErr w:type="spellStart"/>
      <w:r w:rsidR="00727D63" w:rsidRPr="00CC6A08">
        <w:rPr>
          <w:rFonts w:ascii="Times New Roman" w:hAnsi="Times New Roman" w:cs="Times New Roman"/>
          <w:sz w:val="24"/>
          <w:szCs w:val="24"/>
        </w:rPr>
        <w:t>watch</w:t>
      </w:r>
      <w:proofErr w:type="spellEnd"/>
      <w:r w:rsidR="00727D63" w:rsidRPr="00CC6A08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727D63" w:rsidRPr="00CC6A08">
        <w:rPr>
          <w:rFonts w:ascii="Times New Roman" w:hAnsi="Times New Roman" w:cs="Times New Roman"/>
          <w:sz w:val="24"/>
          <w:szCs w:val="24"/>
        </w:rPr>
        <w:t>wait</w:t>
      </w:r>
      <w:proofErr w:type="spellEnd"/>
      <w:r w:rsidR="00727D63" w:rsidRPr="00CC6A08">
        <w:rPr>
          <w:rFonts w:ascii="Times New Roman" w:hAnsi="Times New Roman" w:cs="Times New Roman"/>
          <w:sz w:val="24"/>
          <w:szCs w:val="24"/>
        </w:rPr>
        <w:t>’, cioè ‘osserva e attendi’,</w:t>
      </w:r>
      <w:r w:rsidR="00684E91" w:rsidRPr="00CC6A08">
        <w:rPr>
          <w:rFonts w:ascii="Times New Roman" w:hAnsi="Times New Roman" w:cs="Times New Roman"/>
          <w:sz w:val="24"/>
          <w:szCs w:val="24"/>
        </w:rPr>
        <w:t xml:space="preserve"> </w:t>
      </w:r>
      <w:r w:rsidR="0090493A" w:rsidRPr="00CC6A08">
        <w:rPr>
          <w:rFonts w:ascii="Times New Roman" w:hAnsi="Times New Roman" w:cs="Times New Roman"/>
          <w:sz w:val="24"/>
          <w:szCs w:val="24"/>
        </w:rPr>
        <w:t xml:space="preserve">caratterizzato da attento monitoraggio dei parametri </w:t>
      </w:r>
      <w:r w:rsidR="00317257" w:rsidRPr="00CC6A08">
        <w:rPr>
          <w:rFonts w:ascii="Times New Roman" w:hAnsi="Times New Roman" w:cs="Times New Roman"/>
          <w:sz w:val="24"/>
          <w:szCs w:val="24"/>
        </w:rPr>
        <w:t xml:space="preserve">clinici </w:t>
      </w:r>
      <w:r w:rsidR="0090493A" w:rsidRPr="00CC6A08">
        <w:rPr>
          <w:rFonts w:ascii="Times New Roman" w:hAnsi="Times New Roman" w:cs="Times New Roman"/>
          <w:sz w:val="24"/>
          <w:szCs w:val="24"/>
        </w:rPr>
        <w:t>e</w:t>
      </w:r>
      <w:r w:rsidR="001C784E" w:rsidRPr="00CC6A08">
        <w:rPr>
          <w:rFonts w:ascii="Times New Roman" w:hAnsi="Times New Roman" w:cs="Times New Roman"/>
          <w:sz w:val="24"/>
          <w:szCs w:val="24"/>
        </w:rPr>
        <w:t xml:space="preserve"> </w:t>
      </w:r>
      <w:r w:rsidR="00317257" w:rsidRPr="00CC6A08">
        <w:rPr>
          <w:rFonts w:ascii="Times New Roman" w:hAnsi="Times New Roman" w:cs="Times New Roman"/>
          <w:sz w:val="24"/>
          <w:szCs w:val="24"/>
        </w:rPr>
        <w:t>laboratoristici</w:t>
      </w:r>
      <w:r w:rsidR="0090493A" w:rsidRPr="00CC6A08">
        <w:rPr>
          <w:rFonts w:ascii="Times New Roman" w:hAnsi="Times New Roman" w:cs="Times New Roman"/>
          <w:sz w:val="24"/>
          <w:szCs w:val="24"/>
        </w:rPr>
        <w:t>, finché la malattia non diviene sintomatica</w:t>
      </w:r>
      <w:r w:rsidR="0019157D" w:rsidRPr="00CC6A08">
        <w:rPr>
          <w:rFonts w:ascii="Times New Roman" w:hAnsi="Times New Roman" w:cs="Times New Roman"/>
          <w:sz w:val="24"/>
          <w:szCs w:val="24"/>
        </w:rPr>
        <w:t xml:space="preserve"> o progredisce. </w:t>
      </w:r>
      <w:r w:rsidR="0090493A" w:rsidRPr="00CC6A08">
        <w:rPr>
          <w:rFonts w:ascii="Times New Roman" w:hAnsi="Times New Roman" w:cs="Times New Roman"/>
          <w:sz w:val="24"/>
          <w:szCs w:val="24"/>
        </w:rPr>
        <w:t>Solo in questo caso si procede all’</w:t>
      </w:r>
      <w:r w:rsidR="00727D63" w:rsidRPr="00CC6A08">
        <w:rPr>
          <w:rFonts w:ascii="Times New Roman" w:hAnsi="Times New Roman" w:cs="Times New Roman"/>
          <w:sz w:val="24"/>
          <w:szCs w:val="24"/>
        </w:rPr>
        <w:t>avvio</w:t>
      </w:r>
      <w:r w:rsidR="0090493A" w:rsidRPr="00CC6A08">
        <w:rPr>
          <w:rFonts w:ascii="Times New Roman" w:hAnsi="Times New Roman" w:cs="Times New Roman"/>
          <w:sz w:val="24"/>
          <w:szCs w:val="24"/>
        </w:rPr>
        <w:t xml:space="preserve"> d</w:t>
      </w:r>
      <w:r w:rsidR="00727D63" w:rsidRPr="00CC6A08">
        <w:rPr>
          <w:rFonts w:ascii="Times New Roman" w:hAnsi="Times New Roman" w:cs="Times New Roman"/>
          <w:sz w:val="24"/>
          <w:szCs w:val="24"/>
        </w:rPr>
        <w:t xml:space="preserve">ella </w:t>
      </w:r>
      <w:r w:rsidR="0090493A" w:rsidRPr="00CC6A08">
        <w:rPr>
          <w:rFonts w:ascii="Times New Roman" w:hAnsi="Times New Roman" w:cs="Times New Roman"/>
          <w:sz w:val="24"/>
          <w:szCs w:val="24"/>
        </w:rPr>
        <w:t>terapia farmacologica</w:t>
      </w:r>
      <w:r w:rsidR="009E5DEE" w:rsidRPr="00CC6A08">
        <w:rPr>
          <w:rFonts w:ascii="Times New Roman" w:hAnsi="Times New Roman" w:cs="Times New Roman"/>
          <w:sz w:val="24"/>
          <w:szCs w:val="24"/>
        </w:rPr>
        <w:t xml:space="preserve">. </w:t>
      </w:r>
      <w:r w:rsidR="0090493A" w:rsidRPr="00CC6A08">
        <w:rPr>
          <w:rFonts w:ascii="Times New Roman" w:hAnsi="Times New Roman" w:cs="Times New Roman"/>
          <w:sz w:val="24"/>
          <w:szCs w:val="24"/>
        </w:rPr>
        <w:t>Con l’insorgenza dei sintomi, inoltre, la</w:t>
      </w:r>
      <w:r w:rsidR="009E5DEE" w:rsidRPr="00CC6A08">
        <w:rPr>
          <w:rFonts w:ascii="Times New Roman" w:hAnsi="Times New Roman" w:cs="Times New Roman"/>
          <w:sz w:val="24"/>
          <w:szCs w:val="24"/>
        </w:rPr>
        <w:t xml:space="preserve"> malattia</w:t>
      </w:r>
      <w:r w:rsidR="0090493A" w:rsidRPr="00CC6A08">
        <w:rPr>
          <w:rFonts w:ascii="Times New Roman" w:hAnsi="Times New Roman" w:cs="Times New Roman"/>
          <w:sz w:val="24"/>
          <w:szCs w:val="24"/>
        </w:rPr>
        <w:t xml:space="preserve"> può </w:t>
      </w:r>
      <w:r w:rsidR="00684E91" w:rsidRPr="00CC6A08">
        <w:rPr>
          <w:rFonts w:ascii="Times New Roman" w:hAnsi="Times New Roman" w:cs="Times New Roman"/>
          <w:sz w:val="24"/>
          <w:szCs w:val="24"/>
        </w:rPr>
        <w:t>causare</w:t>
      </w:r>
      <w:r w:rsidR="0090493A" w:rsidRPr="00CC6A08">
        <w:rPr>
          <w:rFonts w:ascii="Times New Roman" w:hAnsi="Times New Roman" w:cs="Times New Roman"/>
          <w:sz w:val="24"/>
          <w:szCs w:val="24"/>
        </w:rPr>
        <w:t xml:space="preserve"> un impatto </w:t>
      </w:r>
      <w:r w:rsidR="0019157D" w:rsidRPr="00CC6A08">
        <w:rPr>
          <w:rFonts w:ascii="Times New Roman" w:hAnsi="Times New Roman" w:cs="Times New Roman"/>
          <w:sz w:val="24"/>
          <w:szCs w:val="24"/>
        </w:rPr>
        <w:t xml:space="preserve">negativo </w:t>
      </w:r>
      <w:r w:rsidR="0090493A" w:rsidRPr="00CC6A08">
        <w:rPr>
          <w:rFonts w:ascii="Times New Roman" w:hAnsi="Times New Roman" w:cs="Times New Roman"/>
          <w:sz w:val="24"/>
          <w:szCs w:val="24"/>
        </w:rPr>
        <w:t>sulla qualità di vita. Altri aspetti da</w:t>
      </w:r>
      <w:r w:rsidR="00684E91" w:rsidRPr="00CC6A08">
        <w:rPr>
          <w:rFonts w:ascii="Times New Roman" w:hAnsi="Times New Roman" w:cs="Times New Roman"/>
          <w:sz w:val="24"/>
          <w:szCs w:val="24"/>
        </w:rPr>
        <w:t xml:space="preserve"> </w:t>
      </w:r>
      <w:r w:rsidR="0090493A" w:rsidRPr="00CC6A08">
        <w:rPr>
          <w:rFonts w:ascii="Times New Roman" w:hAnsi="Times New Roman" w:cs="Times New Roman"/>
          <w:sz w:val="24"/>
          <w:szCs w:val="24"/>
        </w:rPr>
        <w:t>considera</w:t>
      </w:r>
      <w:r w:rsidR="00684E91" w:rsidRPr="00CC6A08">
        <w:rPr>
          <w:rFonts w:ascii="Times New Roman" w:hAnsi="Times New Roman" w:cs="Times New Roman"/>
          <w:sz w:val="24"/>
          <w:szCs w:val="24"/>
        </w:rPr>
        <w:t>re</w:t>
      </w:r>
      <w:r w:rsidR="0090493A" w:rsidRPr="00CC6A08">
        <w:rPr>
          <w:rFonts w:ascii="Times New Roman" w:hAnsi="Times New Roman" w:cs="Times New Roman"/>
          <w:sz w:val="24"/>
          <w:szCs w:val="24"/>
        </w:rPr>
        <w:t>, oltre alla sintomatologia, sono le conseguenze emotive, soci</w:t>
      </w:r>
      <w:r w:rsidR="009E5DEE" w:rsidRPr="00CC6A08">
        <w:rPr>
          <w:rFonts w:ascii="Times New Roman" w:hAnsi="Times New Roman" w:cs="Times New Roman"/>
          <w:sz w:val="24"/>
          <w:szCs w:val="24"/>
        </w:rPr>
        <w:t>ali</w:t>
      </w:r>
      <w:r w:rsidR="0090493A" w:rsidRPr="00CC6A08">
        <w:rPr>
          <w:rFonts w:ascii="Times New Roman" w:hAnsi="Times New Roman" w:cs="Times New Roman"/>
          <w:sz w:val="24"/>
          <w:szCs w:val="24"/>
        </w:rPr>
        <w:t xml:space="preserve"> e funzionali del </w:t>
      </w:r>
      <w:r w:rsidR="009E5DEE" w:rsidRPr="00CC6A08">
        <w:rPr>
          <w:rFonts w:ascii="Times New Roman" w:hAnsi="Times New Roman" w:cs="Times New Roman"/>
          <w:sz w:val="24"/>
          <w:szCs w:val="24"/>
        </w:rPr>
        <w:t>con</w:t>
      </w:r>
      <w:r w:rsidR="0090493A" w:rsidRPr="00CC6A08">
        <w:rPr>
          <w:rFonts w:ascii="Times New Roman" w:hAnsi="Times New Roman" w:cs="Times New Roman"/>
          <w:sz w:val="24"/>
          <w:szCs w:val="24"/>
        </w:rPr>
        <w:t xml:space="preserve">vivere con una </w:t>
      </w:r>
      <w:r w:rsidR="009E5DEE" w:rsidRPr="00CC6A08">
        <w:rPr>
          <w:rFonts w:ascii="Times New Roman" w:hAnsi="Times New Roman" w:cs="Times New Roman"/>
          <w:sz w:val="24"/>
          <w:szCs w:val="24"/>
        </w:rPr>
        <w:t>patologia cronica</w:t>
      </w:r>
      <w:r w:rsidR="0090493A" w:rsidRPr="00CC6A08">
        <w:rPr>
          <w:rFonts w:ascii="Times New Roman" w:hAnsi="Times New Roman" w:cs="Times New Roman"/>
          <w:sz w:val="24"/>
          <w:szCs w:val="24"/>
        </w:rPr>
        <w:t>. Inoltre, l’età dei pazienti alla diagnosi è circa di 70 anni</w:t>
      </w:r>
      <w:r w:rsidR="009E5DEE" w:rsidRPr="00CC6A08">
        <w:rPr>
          <w:rFonts w:ascii="Times New Roman" w:hAnsi="Times New Roman" w:cs="Times New Roman"/>
          <w:sz w:val="24"/>
          <w:szCs w:val="24"/>
        </w:rPr>
        <w:t>,</w:t>
      </w:r>
      <w:r w:rsidR="0090493A" w:rsidRPr="00CC6A08">
        <w:rPr>
          <w:rFonts w:ascii="Times New Roman" w:hAnsi="Times New Roman" w:cs="Times New Roman"/>
          <w:sz w:val="24"/>
          <w:szCs w:val="24"/>
        </w:rPr>
        <w:t xml:space="preserve"> </w:t>
      </w:r>
      <w:r w:rsidR="009E5DEE" w:rsidRPr="00CC6A08">
        <w:rPr>
          <w:rFonts w:ascii="Times New Roman" w:hAnsi="Times New Roman" w:cs="Times New Roman"/>
          <w:sz w:val="24"/>
          <w:szCs w:val="24"/>
        </w:rPr>
        <w:t xml:space="preserve">la leucemia linfatica cronica </w:t>
      </w:r>
      <w:r w:rsidR="0090493A" w:rsidRPr="00CC6A08">
        <w:rPr>
          <w:rFonts w:ascii="Times New Roman" w:hAnsi="Times New Roman" w:cs="Times New Roman"/>
          <w:sz w:val="24"/>
          <w:szCs w:val="24"/>
        </w:rPr>
        <w:t>si inserisce</w:t>
      </w:r>
      <w:r w:rsidR="00684E91" w:rsidRPr="00CC6A08">
        <w:rPr>
          <w:rFonts w:ascii="Times New Roman" w:hAnsi="Times New Roman" w:cs="Times New Roman"/>
          <w:sz w:val="24"/>
          <w:szCs w:val="24"/>
        </w:rPr>
        <w:t xml:space="preserve"> quindi</w:t>
      </w:r>
      <w:r w:rsidR="0090493A" w:rsidRPr="00CC6A08">
        <w:rPr>
          <w:rFonts w:ascii="Times New Roman" w:hAnsi="Times New Roman" w:cs="Times New Roman"/>
          <w:sz w:val="24"/>
          <w:szCs w:val="24"/>
        </w:rPr>
        <w:t xml:space="preserve"> in un quadro clinico dove è probabile che siano</w:t>
      </w:r>
      <w:r w:rsidR="00684E91" w:rsidRPr="00CC6A08">
        <w:rPr>
          <w:rFonts w:ascii="Times New Roman" w:hAnsi="Times New Roman" w:cs="Times New Roman"/>
          <w:sz w:val="24"/>
          <w:szCs w:val="24"/>
        </w:rPr>
        <w:t xml:space="preserve"> già</w:t>
      </w:r>
      <w:r w:rsidR="0090493A" w:rsidRPr="00CC6A08">
        <w:rPr>
          <w:rFonts w:ascii="Times New Roman" w:hAnsi="Times New Roman" w:cs="Times New Roman"/>
          <w:sz w:val="24"/>
          <w:szCs w:val="24"/>
        </w:rPr>
        <w:t xml:space="preserve"> presenti altri problemi di salute</w:t>
      </w:r>
      <w:r w:rsidR="009E5DEE" w:rsidRPr="00CC6A08">
        <w:rPr>
          <w:rFonts w:ascii="Times New Roman" w:hAnsi="Times New Roman" w:cs="Times New Roman"/>
          <w:sz w:val="24"/>
          <w:szCs w:val="24"/>
        </w:rPr>
        <w:t>. Da qui l’importanza dell’approvazione di acalabrutinib</w:t>
      </w:r>
      <w:r w:rsidR="00684E91" w:rsidRPr="00CC6A08">
        <w:rPr>
          <w:rFonts w:ascii="Times New Roman" w:hAnsi="Times New Roman" w:cs="Times New Roman"/>
          <w:sz w:val="24"/>
          <w:szCs w:val="24"/>
        </w:rPr>
        <w:t>,</w:t>
      </w:r>
      <w:r w:rsidR="009E5DEE" w:rsidRPr="00CC6A08">
        <w:rPr>
          <w:rFonts w:ascii="Times New Roman" w:hAnsi="Times New Roman" w:cs="Times New Roman"/>
          <w:sz w:val="24"/>
          <w:szCs w:val="24"/>
        </w:rPr>
        <w:t xml:space="preserve"> che può cambiare lo standard di cura</w:t>
      </w:r>
      <w:r w:rsidR="00911970" w:rsidRPr="00CC6A08">
        <w:rPr>
          <w:rFonts w:ascii="Times New Roman" w:hAnsi="Times New Roman" w:cs="Times New Roman"/>
          <w:sz w:val="24"/>
          <w:szCs w:val="24"/>
        </w:rPr>
        <w:t xml:space="preserve"> grazie a un meccanismo d’azione </w:t>
      </w:r>
      <w:r w:rsidR="00317257" w:rsidRPr="00CC6A08">
        <w:rPr>
          <w:rFonts w:ascii="Times New Roman" w:hAnsi="Times New Roman" w:cs="Times New Roman"/>
          <w:sz w:val="24"/>
          <w:szCs w:val="24"/>
        </w:rPr>
        <w:t xml:space="preserve">potente e </w:t>
      </w:r>
      <w:r w:rsidR="00911970" w:rsidRPr="00CC6A08">
        <w:rPr>
          <w:rFonts w:ascii="Times New Roman" w:hAnsi="Times New Roman" w:cs="Times New Roman"/>
          <w:sz w:val="24"/>
          <w:szCs w:val="24"/>
        </w:rPr>
        <w:t>altamente selettivo</w:t>
      </w:r>
      <w:r w:rsidR="009E5DEE" w:rsidRPr="00CC6A08">
        <w:rPr>
          <w:rFonts w:ascii="Times New Roman" w:hAnsi="Times New Roman" w:cs="Times New Roman"/>
          <w:sz w:val="24"/>
          <w:szCs w:val="24"/>
        </w:rPr>
        <w:t>”.</w:t>
      </w:r>
      <w:r w:rsidR="000154B2" w:rsidRPr="00CC6A08">
        <w:rPr>
          <w:rFonts w:ascii="Times New Roman" w:hAnsi="Times New Roman" w:cs="Times New Roman"/>
          <w:sz w:val="24"/>
          <w:szCs w:val="24"/>
        </w:rPr>
        <w:t xml:space="preserve"> La via di somministrazione orale </w:t>
      </w:r>
      <w:r w:rsidR="0019157D" w:rsidRPr="00CC6A08">
        <w:rPr>
          <w:rFonts w:ascii="Times New Roman" w:hAnsi="Times New Roman" w:cs="Times New Roman"/>
          <w:sz w:val="24"/>
          <w:szCs w:val="24"/>
        </w:rPr>
        <w:t xml:space="preserve">di questa classe di farmaci </w:t>
      </w:r>
      <w:r w:rsidR="000154B2" w:rsidRPr="00CC6A08">
        <w:rPr>
          <w:rFonts w:ascii="Times New Roman" w:hAnsi="Times New Roman" w:cs="Times New Roman"/>
          <w:sz w:val="24"/>
          <w:szCs w:val="24"/>
        </w:rPr>
        <w:t>riduce anche la frequenza di accessi in ospedale rispetto alla tradizionale chemio</w:t>
      </w:r>
      <w:r w:rsidR="00767390" w:rsidRPr="00CC6A08">
        <w:rPr>
          <w:rFonts w:ascii="Times New Roman" w:hAnsi="Times New Roman" w:cs="Times New Roman"/>
          <w:sz w:val="24"/>
          <w:szCs w:val="24"/>
        </w:rPr>
        <w:t>-</w:t>
      </w:r>
      <w:r w:rsidR="000154B2" w:rsidRPr="00CC6A08">
        <w:rPr>
          <w:rFonts w:ascii="Times New Roman" w:hAnsi="Times New Roman" w:cs="Times New Roman"/>
          <w:sz w:val="24"/>
          <w:szCs w:val="24"/>
        </w:rPr>
        <w:t xml:space="preserve">immunoterapia, vantaggio non trascurabile soprattutto nei periodi di maggior diffusione dell’infezione da COVID-19. </w:t>
      </w:r>
    </w:p>
    <w:p w14:paraId="4C0EDEAA" w14:textId="6BD8F953" w:rsidR="007C41F8" w:rsidRPr="00777A23" w:rsidRDefault="00F97432" w:rsidP="007C41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77A23">
        <w:rPr>
          <w:rFonts w:ascii="Times New Roman" w:hAnsi="Times New Roman" w:cs="Times New Roman"/>
          <w:sz w:val="24"/>
          <w:szCs w:val="24"/>
        </w:rPr>
        <w:t>“</w:t>
      </w:r>
      <w:r w:rsidR="003C46F5" w:rsidRPr="00777A23">
        <w:rPr>
          <w:rFonts w:ascii="Times New Roman" w:hAnsi="Times New Roman" w:cs="Times New Roman"/>
          <w:sz w:val="24"/>
          <w:szCs w:val="24"/>
        </w:rPr>
        <w:t xml:space="preserve">Siamo orgogliosi </w:t>
      </w:r>
      <w:r w:rsidR="00E8530F" w:rsidRPr="00777A23">
        <w:rPr>
          <w:rFonts w:ascii="Times New Roman" w:hAnsi="Times New Roman" w:cs="Times New Roman"/>
          <w:sz w:val="24"/>
          <w:szCs w:val="24"/>
        </w:rPr>
        <w:t>che</w:t>
      </w:r>
      <w:r w:rsidR="00F27EFA" w:rsidRPr="00777A23">
        <w:rPr>
          <w:rFonts w:ascii="Times New Roman" w:hAnsi="Times New Roman" w:cs="Times New Roman"/>
          <w:sz w:val="24"/>
          <w:szCs w:val="24"/>
        </w:rPr>
        <w:t>,</w:t>
      </w:r>
      <w:r w:rsidR="00E8530F" w:rsidRPr="00777A23">
        <w:rPr>
          <w:rFonts w:ascii="Times New Roman" w:hAnsi="Times New Roman" w:cs="Times New Roman"/>
          <w:sz w:val="24"/>
          <w:szCs w:val="24"/>
        </w:rPr>
        <w:t xml:space="preserve"> a seguito delle valutazioni di AIFA, la Ricerca AstraZeneca metta a disposizione della comunità scientifica e quindi dei pazienti una nuova opzione terapeutica per combattere la leucemia linfatica cronica</w:t>
      </w:r>
      <w:r w:rsidRPr="00777A23">
        <w:rPr>
          <w:rFonts w:ascii="Times New Roman" w:hAnsi="Times New Roman" w:cs="Times New Roman"/>
          <w:sz w:val="24"/>
          <w:szCs w:val="24"/>
        </w:rPr>
        <w:t xml:space="preserve"> - </w:t>
      </w:r>
      <w:r w:rsidR="00230EA8" w:rsidRPr="00777A23">
        <w:rPr>
          <w:rFonts w:ascii="Times New Roman" w:hAnsi="Times New Roman" w:cs="Times New Roman"/>
          <w:sz w:val="24"/>
          <w:szCs w:val="24"/>
        </w:rPr>
        <w:t xml:space="preserve">conclude </w:t>
      </w:r>
      <w:bookmarkStart w:id="1" w:name="_Hlk89677539"/>
      <w:r w:rsidR="00777A23" w:rsidRPr="00777A23">
        <w:rPr>
          <w:rFonts w:ascii="Times New Roman" w:hAnsi="Times New Roman" w:cs="Times New Roman"/>
          <w:b/>
          <w:bCs/>
          <w:sz w:val="24"/>
          <w:szCs w:val="24"/>
        </w:rPr>
        <w:t>Paola Morosini</w:t>
      </w:r>
      <w:r w:rsidR="00777A23" w:rsidRPr="00777A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77A23" w:rsidRPr="00777A23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="00777A23" w:rsidRPr="00777A23">
        <w:rPr>
          <w:rFonts w:ascii="Times New Roman" w:hAnsi="Times New Roman" w:cs="Times New Roman"/>
          <w:sz w:val="24"/>
          <w:szCs w:val="24"/>
        </w:rPr>
        <w:t xml:space="preserve"> Affairs Head </w:t>
      </w:r>
      <w:proofErr w:type="spellStart"/>
      <w:r w:rsidR="00777A23" w:rsidRPr="00777A23">
        <w:rPr>
          <w:rFonts w:ascii="Times New Roman" w:hAnsi="Times New Roman" w:cs="Times New Roman"/>
          <w:sz w:val="24"/>
          <w:szCs w:val="24"/>
        </w:rPr>
        <w:t>Oncology</w:t>
      </w:r>
      <w:proofErr w:type="spellEnd"/>
      <w:r w:rsidR="00777A23" w:rsidRPr="00777A23">
        <w:rPr>
          <w:rFonts w:ascii="Times New Roman" w:hAnsi="Times New Roman" w:cs="Times New Roman"/>
          <w:sz w:val="24"/>
          <w:szCs w:val="24"/>
        </w:rPr>
        <w:t> AstraZeneca</w:t>
      </w:r>
      <w:r w:rsidR="00777A23" w:rsidRPr="00777A2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bookmarkEnd w:id="1"/>
      <w:r w:rsidR="00230EA8" w:rsidRPr="00777A23">
        <w:rPr>
          <w:rFonts w:ascii="Times New Roman" w:eastAsia="Times New Roman" w:hAnsi="Times New Roman" w:cs="Times New Roman"/>
          <w:sz w:val="24"/>
          <w:szCs w:val="24"/>
        </w:rPr>
        <w:t xml:space="preserve">-. </w:t>
      </w:r>
      <w:r w:rsidR="008B7057" w:rsidRPr="00777A23">
        <w:rPr>
          <w:rFonts w:ascii="Times New Roman" w:hAnsi="Times New Roman" w:cs="Times New Roman"/>
          <w:sz w:val="24"/>
          <w:szCs w:val="24"/>
        </w:rPr>
        <w:t>Lavoriamo ogni giorno per rendere disponibili trattamenti sempre più mirati</w:t>
      </w:r>
      <w:r w:rsidR="00E8530F" w:rsidRPr="00777A23">
        <w:rPr>
          <w:rFonts w:ascii="Times New Roman" w:hAnsi="Times New Roman" w:cs="Times New Roman"/>
          <w:sz w:val="24"/>
          <w:szCs w:val="24"/>
        </w:rPr>
        <w:t>,</w:t>
      </w:r>
      <w:r w:rsidR="008B7057" w:rsidRPr="00777A23">
        <w:rPr>
          <w:rFonts w:ascii="Times New Roman" w:hAnsi="Times New Roman" w:cs="Times New Roman"/>
          <w:sz w:val="24"/>
          <w:szCs w:val="24"/>
        </w:rPr>
        <w:t xml:space="preserve"> efficaci</w:t>
      </w:r>
      <w:r w:rsidR="00E8530F" w:rsidRPr="00777A23">
        <w:rPr>
          <w:rFonts w:ascii="Times New Roman" w:hAnsi="Times New Roman" w:cs="Times New Roman"/>
          <w:sz w:val="24"/>
          <w:szCs w:val="24"/>
        </w:rPr>
        <w:t xml:space="preserve"> e con il miglio</w:t>
      </w:r>
      <w:r w:rsidR="00F27EFA" w:rsidRPr="00777A23">
        <w:rPr>
          <w:rFonts w:ascii="Times New Roman" w:hAnsi="Times New Roman" w:cs="Times New Roman"/>
          <w:sz w:val="24"/>
          <w:szCs w:val="24"/>
        </w:rPr>
        <w:t>r</w:t>
      </w:r>
      <w:r w:rsidR="00E8530F" w:rsidRPr="00777A23">
        <w:rPr>
          <w:rFonts w:ascii="Times New Roman" w:hAnsi="Times New Roman" w:cs="Times New Roman"/>
          <w:sz w:val="24"/>
          <w:szCs w:val="24"/>
        </w:rPr>
        <w:t xml:space="preserve"> profilo di tollerabilità possibile</w:t>
      </w:r>
      <w:r w:rsidR="008B7057" w:rsidRPr="00777A23">
        <w:rPr>
          <w:rFonts w:ascii="Times New Roman" w:hAnsi="Times New Roman" w:cs="Times New Roman"/>
          <w:sz w:val="24"/>
          <w:szCs w:val="24"/>
        </w:rPr>
        <w:t>.</w:t>
      </w:r>
      <w:r w:rsidR="00E8530F" w:rsidRPr="00777A23">
        <w:rPr>
          <w:rFonts w:ascii="Times New Roman" w:hAnsi="Times New Roman" w:cs="Times New Roman"/>
          <w:sz w:val="24"/>
          <w:szCs w:val="24"/>
        </w:rPr>
        <w:t xml:space="preserve"> La qualità di vita di chi combatte con la malattia è una priorità per la Ricerca AstraZeneca.</w:t>
      </w:r>
      <w:r w:rsidR="008B7057" w:rsidRPr="00777A23">
        <w:rPr>
          <w:rFonts w:ascii="Times New Roman" w:hAnsi="Times New Roman" w:cs="Times New Roman"/>
          <w:sz w:val="24"/>
          <w:szCs w:val="24"/>
        </w:rPr>
        <w:t xml:space="preserve"> Acalabrutinib è una molecola </w:t>
      </w:r>
      <w:r w:rsidR="00DB51DB" w:rsidRPr="00777A23">
        <w:rPr>
          <w:rFonts w:ascii="Times New Roman" w:hAnsi="Times New Roman" w:cs="Times New Roman"/>
          <w:sz w:val="24"/>
          <w:szCs w:val="24"/>
        </w:rPr>
        <w:t>di nuova generazione</w:t>
      </w:r>
      <w:r w:rsidR="008B7057" w:rsidRPr="00777A23">
        <w:rPr>
          <w:rFonts w:ascii="Times New Roman" w:hAnsi="Times New Roman" w:cs="Times New Roman"/>
          <w:sz w:val="24"/>
          <w:szCs w:val="24"/>
        </w:rPr>
        <w:t xml:space="preserve">, </w:t>
      </w:r>
      <w:r w:rsidR="00DB51DB" w:rsidRPr="00777A23">
        <w:rPr>
          <w:rFonts w:ascii="Times New Roman" w:hAnsi="Times New Roman" w:cs="Times New Roman"/>
          <w:sz w:val="24"/>
          <w:szCs w:val="24"/>
        </w:rPr>
        <w:t xml:space="preserve">che nasce da </w:t>
      </w:r>
      <w:r w:rsidR="008B7057" w:rsidRPr="00777A23">
        <w:rPr>
          <w:rFonts w:ascii="Times New Roman" w:hAnsi="Times New Roman" w:cs="Times New Roman"/>
          <w:sz w:val="24"/>
          <w:szCs w:val="24"/>
        </w:rPr>
        <w:t xml:space="preserve">anni di ricerca. </w:t>
      </w:r>
      <w:r w:rsidR="008B7057" w:rsidRPr="00777A23">
        <w:rPr>
          <w:rFonts w:ascii="Times New Roman" w:hAnsi="Times New Roman" w:cs="Times New Roman"/>
          <w:bCs/>
          <w:sz w:val="24"/>
          <w:szCs w:val="24"/>
        </w:rPr>
        <w:t xml:space="preserve">Il nostro ampio programma di sviluppo comprende oltre 25 studi clinici riguardanti monoterapie e terapie di combinazione su diverse forme di tumori ematologici delle cellule B. </w:t>
      </w:r>
      <w:r w:rsidR="007C41F8" w:rsidRPr="00777A23">
        <w:rPr>
          <w:rFonts w:ascii="Times New Roman" w:eastAsia="Times New Roman" w:hAnsi="Times New Roman" w:cs="Times New Roman"/>
          <w:sz w:val="24"/>
          <w:szCs w:val="24"/>
        </w:rPr>
        <w:t>Il nostro obiettivo è contribuire a migliorare il percorso di cura di pazienti affetti da neoplasie ematologiche, divenendo punto di riferimento in quest’area terapeutica”.</w:t>
      </w:r>
    </w:p>
    <w:p w14:paraId="39237627" w14:textId="33698686" w:rsidR="00230EA8" w:rsidRPr="00777A23" w:rsidRDefault="00230EA8" w:rsidP="005E75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5A9B64" w14:textId="77777777" w:rsidR="00F97432" w:rsidRDefault="00F97432" w:rsidP="005E75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7342D5" w14:textId="77777777" w:rsidR="00230EA8" w:rsidRDefault="00230EA8" w:rsidP="005E75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DF764A" w14:textId="77777777" w:rsidR="005E75D4" w:rsidRPr="00B1154F" w:rsidRDefault="005E75D4" w:rsidP="005E7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it-IT"/>
        </w:rPr>
      </w:pPr>
      <w:r w:rsidRPr="00B1154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it-IT"/>
        </w:rPr>
        <w:t xml:space="preserve">Ufficio stampa </w:t>
      </w:r>
    </w:p>
    <w:p w14:paraId="54C9EB32" w14:textId="77777777" w:rsidR="005E75D4" w:rsidRPr="00B1154F" w:rsidRDefault="005E75D4" w:rsidP="005E7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it-IT"/>
        </w:rPr>
      </w:pPr>
      <w:r w:rsidRPr="00B1154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it-IT"/>
        </w:rPr>
        <w:t>Intermedia</w:t>
      </w:r>
    </w:p>
    <w:p w14:paraId="6150AFBC" w14:textId="77777777" w:rsidR="005E75D4" w:rsidRPr="007457F9" w:rsidRDefault="0001484A" w:rsidP="005E75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it-IT"/>
        </w:rPr>
      </w:pPr>
      <w:hyperlink r:id="rId7" w:history="1">
        <w:r w:rsidR="005E75D4" w:rsidRPr="007457F9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it-IT"/>
          </w:rPr>
          <w:t>intermedia@intermedianews.it</w:t>
        </w:r>
      </w:hyperlink>
    </w:p>
    <w:p w14:paraId="6F729F94" w14:textId="77777777" w:rsidR="005E75D4" w:rsidRDefault="005E75D4" w:rsidP="005E75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it-IT"/>
        </w:rPr>
        <w:t xml:space="preserve">030.226105 - </w:t>
      </w:r>
      <w:r w:rsidRPr="007457F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it-IT"/>
        </w:rPr>
        <w:t xml:space="preserve">3351892975 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it-IT"/>
        </w:rPr>
        <w:t>–</w:t>
      </w:r>
      <w:r w:rsidRPr="007457F9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it-IT"/>
        </w:rPr>
        <w:t xml:space="preserve"> 335265394</w:t>
      </w:r>
    </w:p>
    <w:p w14:paraId="1B60DA44" w14:textId="77777777" w:rsidR="005E75D4" w:rsidRPr="00B1154F" w:rsidRDefault="005E75D4" w:rsidP="005E7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it-IT"/>
        </w:rPr>
      </w:pPr>
    </w:p>
    <w:p w14:paraId="6DA232F3" w14:textId="77777777" w:rsidR="005E75D4" w:rsidRPr="00B1154F" w:rsidRDefault="005E75D4" w:rsidP="005E75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it-IT"/>
        </w:rPr>
      </w:pPr>
      <w:r w:rsidRPr="00B1154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it-IT"/>
        </w:rPr>
        <w:t>Astra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it-IT"/>
        </w:rPr>
        <w:t>Z</w:t>
      </w:r>
      <w:r w:rsidRPr="00B1154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it-IT"/>
        </w:rPr>
        <w:t>eneca Italia</w:t>
      </w:r>
    </w:p>
    <w:p w14:paraId="028982BA" w14:textId="77777777" w:rsidR="005E75D4" w:rsidRDefault="005E75D4" w:rsidP="005E75D4">
      <w:pPr>
        <w:spacing w:after="0" w:line="240" w:lineRule="auto"/>
        <w:jc w:val="both"/>
        <w:rPr>
          <w:rStyle w:val="Collegamentoipertestuale"/>
          <w:rFonts w:ascii="Arial" w:hAnsi="Arial" w:cs="Arial"/>
          <w:spacing w:val="5"/>
        </w:rPr>
      </w:pPr>
      <w:r w:rsidRPr="00B1154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it-IT"/>
        </w:rPr>
        <w:t>Ilaria Piuzzi M: +39 340 9420016 -</w:t>
      </w:r>
      <w:r w:rsidRPr="00B1154F">
        <w:rPr>
          <w:rFonts w:ascii="Times New Roman" w:hAnsi="Times New Roman" w:cs="Times New Roman"/>
          <w:spacing w:val="5"/>
        </w:rPr>
        <w:t> </w:t>
      </w:r>
      <w:hyperlink r:id="rId8" w:history="1">
        <w:r w:rsidRPr="00B1154F">
          <w:rPr>
            <w:rStyle w:val="Collegamentoipertestuale"/>
            <w:rFonts w:ascii="Times New Roman" w:hAnsi="Times New Roman" w:cs="Times New Roman"/>
            <w:spacing w:val="5"/>
          </w:rPr>
          <w:t>ilaria.piuzzi@astrazeneca.com</w:t>
        </w:r>
      </w:hyperlink>
    </w:p>
    <w:p w14:paraId="7068C327" w14:textId="77777777" w:rsidR="005E75D4" w:rsidRDefault="005E75D4" w:rsidP="005E75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13A81A" w14:textId="77777777" w:rsidR="005E75D4" w:rsidRPr="005239C2" w:rsidRDefault="005E75D4" w:rsidP="005E75D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DCF398C" w14:textId="77777777" w:rsidR="005E75D4" w:rsidRPr="00C873C6" w:rsidRDefault="005E75D4" w:rsidP="005E75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E75D4" w:rsidRPr="00C873C6" w:rsidSect="006A6309">
      <w:headerReference w:type="first" r:id="rId9"/>
      <w:pgSz w:w="11906" w:h="16838"/>
      <w:pgMar w:top="1134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AE4BF" w14:textId="77777777" w:rsidR="00E74850" w:rsidRDefault="00E74850" w:rsidP="008F1CEB">
      <w:pPr>
        <w:spacing w:after="0" w:line="240" w:lineRule="auto"/>
      </w:pPr>
      <w:r>
        <w:separator/>
      </w:r>
    </w:p>
  </w:endnote>
  <w:endnote w:type="continuationSeparator" w:id="0">
    <w:p w14:paraId="421B8E7A" w14:textId="77777777" w:rsidR="00E74850" w:rsidRDefault="00E74850" w:rsidP="008F1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60B6" w14:textId="77777777" w:rsidR="00E74850" w:rsidRDefault="00E74850" w:rsidP="008F1CEB">
      <w:pPr>
        <w:spacing w:after="0" w:line="240" w:lineRule="auto"/>
      </w:pPr>
      <w:r>
        <w:separator/>
      </w:r>
    </w:p>
  </w:footnote>
  <w:footnote w:type="continuationSeparator" w:id="0">
    <w:p w14:paraId="35E92AA4" w14:textId="77777777" w:rsidR="00E74850" w:rsidRDefault="00E74850" w:rsidP="008F1C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C5FF3" w14:textId="48D8C706" w:rsidR="00230EA8" w:rsidRDefault="00230EA8">
    <w:pPr>
      <w:pStyle w:val="Intestazione"/>
    </w:pPr>
    <w:r>
      <w:rPr>
        <w:noProof/>
        <w:lang w:eastAsia="it-IT"/>
      </w:rPr>
      <w:drawing>
        <wp:inline distT="0" distB="0" distL="0" distR="0" wp14:anchorId="3F580267" wp14:editId="2E60FF5D">
          <wp:extent cx="1600200" cy="387350"/>
          <wp:effectExtent l="0" t="0" r="0" b="0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387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DE06D1"/>
    <w:multiLevelType w:val="hybridMultilevel"/>
    <w:tmpl w:val="43B275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8BC"/>
    <w:rsid w:val="00010F2B"/>
    <w:rsid w:val="0001484A"/>
    <w:rsid w:val="000154B2"/>
    <w:rsid w:val="00044B68"/>
    <w:rsid w:val="000A39FE"/>
    <w:rsid w:val="000F455A"/>
    <w:rsid w:val="000F6B9F"/>
    <w:rsid w:val="0012000D"/>
    <w:rsid w:val="00126661"/>
    <w:rsid w:val="00135DC1"/>
    <w:rsid w:val="00160E31"/>
    <w:rsid w:val="0019157D"/>
    <w:rsid w:val="001C4E10"/>
    <w:rsid w:val="001C784E"/>
    <w:rsid w:val="001F2739"/>
    <w:rsid w:val="00203326"/>
    <w:rsid w:val="00216B62"/>
    <w:rsid w:val="00220151"/>
    <w:rsid w:val="00230EA8"/>
    <w:rsid w:val="00240824"/>
    <w:rsid w:val="00283150"/>
    <w:rsid w:val="00317257"/>
    <w:rsid w:val="0032712B"/>
    <w:rsid w:val="003353ED"/>
    <w:rsid w:val="003A0E71"/>
    <w:rsid w:val="003A1C10"/>
    <w:rsid w:val="003B73D0"/>
    <w:rsid w:val="003C46F5"/>
    <w:rsid w:val="003C71CC"/>
    <w:rsid w:val="003C7820"/>
    <w:rsid w:val="003D6A14"/>
    <w:rsid w:val="0046774F"/>
    <w:rsid w:val="00482A8F"/>
    <w:rsid w:val="004B1ECD"/>
    <w:rsid w:val="004D3488"/>
    <w:rsid w:val="005354C4"/>
    <w:rsid w:val="00535C86"/>
    <w:rsid w:val="00543285"/>
    <w:rsid w:val="005630AC"/>
    <w:rsid w:val="00597E11"/>
    <w:rsid w:val="005C6A50"/>
    <w:rsid w:val="005D1161"/>
    <w:rsid w:val="005E75D4"/>
    <w:rsid w:val="00684E91"/>
    <w:rsid w:val="006A6309"/>
    <w:rsid w:val="006A659C"/>
    <w:rsid w:val="006C4013"/>
    <w:rsid w:val="006C509D"/>
    <w:rsid w:val="006E126B"/>
    <w:rsid w:val="00717FB4"/>
    <w:rsid w:val="00722787"/>
    <w:rsid w:val="00725530"/>
    <w:rsid w:val="00727D63"/>
    <w:rsid w:val="00767390"/>
    <w:rsid w:val="00777A23"/>
    <w:rsid w:val="007A3A36"/>
    <w:rsid w:val="007C41F8"/>
    <w:rsid w:val="007D515B"/>
    <w:rsid w:val="007D668F"/>
    <w:rsid w:val="00812476"/>
    <w:rsid w:val="008261C2"/>
    <w:rsid w:val="008320E0"/>
    <w:rsid w:val="00836C55"/>
    <w:rsid w:val="008B7057"/>
    <w:rsid w:val="008D52C2"/>
    <w:rsid w:val="008F1CEB"/>
    <w:rsid w:val="0090493A"/>
    <w:rsid w:val="00911970"/>
    <w:rsid w:val="00952F42"/>
    <w:rsid w:val="00984C70"/>
    <w:rsid w:val="009B0AF7"/>
    <w:rsid w:val="009E5DEE"/>
    <w:rsid w:val="00A30629"/>
    <w:rsid w:val="00A318E0"/>
    <w:rsid w:val="00A3488D"/>
    <w:rsid w:val="00A72CE3"/>
    <w:rsid w:val="00B1361B"/>
    <w:rsid w:val="00B1413A"/>
    <w:rsid w:val="00B37D2A"/>
    <w:rsid w:val="00B71746"/>
    <w:rsid w:val="00B718BC"/>
    <w:rsid w:val="00B855C2"/>
    <w:rsid w:val="00B92A51"/>
    <w:rsid w:val="00BA6254"/>
    <w:rsid w:val="00BC20B1"/>
    <w:rsid w:val="00BC76D8"/>
    <w:rsid w:val="00BD6A6F"/>
    <w:rsid w:val="00C1050D"/>
    <w:rsid w:val="00C406C4"/>
    <w:rsid w:val="00C62E1A"/>
    <w:rsid w:val="00C87244"/>
    <w:rsid w:val="00C873C6"/>
    <w:rsid w:val="00C90F25"/>
    <w:rsid w:val="00CC6A08"/>
    <w:rsid w:val="00CD18BD"/>
    <w:rsid w:val="00CD3659"/>
    <w:rsid w:val="00D07AB0"/>
    <w:rsid w:val="00D35530"/>
    <w:rsid w:val="00D35652"/>
    <w:rsid w:val="00D60008"/>
    <w:rsid w:val="00D60319"/>
    <w:rsid w:val="00D656E3"/>
    <w:rsid w:val="00D702AE"/>
    <w:rsid w:val="00DA34AD"/>
    <w:rsid w:val="00DB51DB"/>
    <w:rsid w:val="00DC24E4"/>
    <w:rsid w:val="00DD1C97"/>
    <w:rsid w:val="00DE447D"/>
    <w:rsid w:val="00E03369"/>
    <w:rsid w:val="00E74850"/>
    <w:rsid w:val="00E8530F"/>
    <w:rsid w:val="00EA062D"/>
    <w:rsid w:val="00EC2C80"/>
    <w:rsid w:val="00ED3581"/>
    <w:rsid w:val="00ED6402"/>
    <w:rsid w:val="00EE4715"/>
    <w:rsid w:val="00F07D1E"/>
    <w:rsid w:val="00F265CA"/>
    <w:rsid w:val="00F27EFA"/>
    <w:rsid w:val="00F40066"/>
    <w:rsid w:val="00F92EDC"/>
    <w:rsid w:val="00F9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E8581"/>
  <w15:docId w15:val="{234D0A18-B201-431C-99C1-463259411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F1CE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F1CE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F1CEB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5E75D4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30E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0EA8"/>
  </w:style>
  <w:style w:type="paragraph" w:styleId="Pidipagina">
    <w:name w:val="footer"/>
    <w:basedOn w:val="Normale"/>
    <w:link w:val="PidipaginaCarattere"/>
    <w:uiPriority w:val="99"/>
    <w:unhideWhenUsed/>
    <w:rsid w:val="00230EA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0EA8"/>
  </w:style>
  <w:style w:type="character" w:styleId="Rimandocommento">
    <w:name w:val="annotation reference"/>
    <w:basedOn w:val="Carpredefinitoparagrafo"/>
    <w:uiPriority w:val="99"/>
    <w:semiHidden/>
    <w:unhideWhenUsed/>
    <w:rsid w:val="005D116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D116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D116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D116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D1161"/>
    <w:rPr>
      <w:b/>
      <w:bCs/>
      <w:sz w:val="20"/>
      <w:szCs w:val="20"/>
    </w:rPr>
  </w:style>
  <w:style w:type="paragraph" w:styleId="Paragrafoelenco">
    <w:name w:val="List Paragraph"/>
    <w:basedOn w:val="Normale"/>
    <w:uiPriority w:val="34"/>
    <w:qFormat/>
    <w:rsid w:val="00B37D2A"/>
    <w:pPr>
      <w:spacing w:after="0" w:line="240" w:lineRule="auto"/>
      <w:ind w:left="720"/>
    </w:pPr>
    <w:rPr>
      <w:rFonts w:ascii="Calibri" w:hAnsi="Calibri" w:cs="Calibri"/>
    </w:rPr>
  </w:style>
  <w:style w:type="paragraph" w:styleId="Revisione">
    <w:name w:val="Revision"/>
    <w:hidden/>
    <w:uiPriority w:val="99"/>
    <w:semiHidden/>
    <w:rsid w:val="00B71746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2E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2E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11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laria.piuzzi@astrazeneca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termedia@intermedianew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1167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Cabra - Intermedia</dc:creator>
  <cp:lastModifiedBy>Paolo Cabra - Intermedia</cp:lastModifiedBy>
  <cp:revision>6</cp:revision>
  <dcterms:created xsi:type="dcterms:W3CDTF">2021-12-06T08:25:00Z</dcterms:created>
  <dcterms:modified xsi:type="dcterms:W3CDTF">2021-12-07T09:04:00Z</dcterms:modified>
</cp:coreProperties>
</file>