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A3B16" w14:textId="5BEE7CA1" w:rsidR="003A061A" w:rsidRPr="000850FA" w:rsidRDefault="00311485" w:rsidP="000850FA">
      <w:pPr>
        <w:spacing w:after="0" w:line="240" w:lineRule="auto"/>
        <w:jc w:val="center"/>
        <w:rPr>
          <w:rFonts w:ascii="Times New Roman" w:hAnsi="Times New Roman" w:cs="Times New Roman"/>
          <w:b/>
          <w:bCs/>
          <w:sz w:val="28"/>
          <w:szCs w:val="28"/>
        </w:rPr>
      </w:pPr>
      <w:r w:rsidRPr="000850FA">
        <w:rPr>
          <w:rFonts w:ascii="Times New Roman" w:hAnsi="Times New Roman" w:cs="Times New Roman"/>
          <w:b/>
          <w:bCs/>
          <w:sz w:val="28"/>
          <w:szCs w:val="28"/>
        </w:rPr>
        <w:t>COMUNICATO STAMPA</w:t>
      </w:r>
    </w:p>
    <w:p w14:paraId="5CA83C9E" w14:textId="3D2A6944" w:rsidR="00527AEB" w:rsidRPr="00527AEB" w:rsidRDefault="00527AEB" w:rsidP="000850FA">
      <w:pPr>
        <w:spacing w:after="0" w:line="240" w:lineRule="auto"/>
        <w:jc w:val="center"/>
        <w:rPr>
          <w:rFonts w:ascii="Times New Roman" w:hAnsi="Times New Roman" w:cs="Times New Roman"/>
          <w:b/>
          <w:bCs/>
        </w:rPr>
      </w:pPr>
    </w:p>
    <w:p w14:paraId="59F39F67" w14:textId="77699325" w:rsidR="00527AEB" w:rsidRPr="008B01A2" w:rsidRDefault="000850FA" w:rsidP="000850FA">
      <w:pPr>
        <w:spacing w:after="0" w:line="240" w:lineRule="auto"/>
        <w:jc w:val="center"/>
        <w:rPr>
          <w:rFonts w:ascii="Times New Roman" w:hAnsi="Times New Roman" w:cs="Times New Roman"/>
          <w:b/>
          <w:bCs/>
          <w:sz w:val="24"/>
          <w:szCs w:val="24"/>
        </w:rPr>
      </w:pPr>
      <w:r w:rsidRPr="008B01A2">
        <w:rPr>
          <w:rFonts w:ascii="Times New Roman" w:hAnsi="Times New Roman" w:cs="Times New Roman"/>
          <w:b/>
          <w:bCs/>
          <w:sz w:val="24"/>
          <w:szCs w:val="24"/>
        </w:rPr>
        <w:t>In un media tutorial la pipeline di AstraZeneca, azienda impegnata in oncologia ed ematologia</w:t>
      </w:r>
    </w:p>
    <w:p w14:paraId="5D949CC8" w14:textId="59E5F739" w:rsidR="00B36806" w:rsidRDefault="00B36806" w:rsidP="000850FA">
      <w:pPr>
        <w:spacing w:after="0" w:line="240" w:lineRule="auto"/>
        <w:jc w:val="center"/>
        <w:rPr>
          <w:rFonts w:ascii="Times New Roman" w:hAnsi="Times New Roman" w:cs="Times New Roman"/>
          <w:b/>
          <w:bCs/>
          <w:sz w:val="28"/>
          <w:szCs w:val="28"/>
        </w:rPr>
      </w:pPr>
      <w:r w:rsidRPr="000850FA">
        <w:rPr>
          <w:rFonts w:ascii="Times New Roman" w:hAnsi="Times New Roman" w:cs="Times New Roman"/>
          <w:b/>
          <w:bCs/>
          <w:sz w:val="28"/>
          <w:szCs w:val="28"/>
        </w:rPr>
        <w:t>TUMORI: IL 25% DEI PAZIENTI È CANDIDATO ALLE TERAPIE MIRATE</w:t>
      </w:r>
    </w:p>
    <w:p w14:paraId="66AEC5C5" w14:textId="02D319A7" w:rsidR="0056662B" w:rsidRPr="0056662B" w:rsidRDefault="0056662B" w:rsidP="0056662B">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L’IMPEGNO DI ASTRAZENECA IN ONCOLOGIA E EMATOLOGIA</w:t>
      </w:r>
    </w:p>
    <w:p w14:paraId="0BB6E922" w14:textId="29957B7A" w:rsidR="0013544A" w:rsidRPr="0013544A" w:rsidRDefault="001E048F" w:rsidP="0013544A">
      <w:pPr>
        <w:spacing w:after="0" w:line="240" w:lineRule="auto"/>
        <w:jc w:val="center"/>
        <w:rPr>
          <w:rFonts w:ascii="Times New Roman" w:hAnsi="Times New Roman" w:cs="Times New Roman"/>
          <w:b/>
          <w:bCs/>
          <w:i/>
          <w:iCs/>
        </w:rPr>
      </w:pPr>
      <w:r w:rsidRPr="0013544A">
        <w:rPr>
          <w:rFonts w:ascii="Times New Roman" w:hAnsi="Times New Roman" w:cs="Times New Roman"/>
          <w:b/>
          <w:bCs/>
          <w:i/>
          <w:iCs/>
        </w:rPr>
        <w:t xml:space="preserve">Saverio Cinieri, Presidente eletto </w:t>
      </w:r>
      <w:r w:rsidR="0013544A">
        <w:rPr>
          <w:rFonts w:ascii="Times New Roman" w:hAnsi="Times New Roman" w:cs="Times New Roman"/>
          <w:b/>
          <w:bCs/>
          <w:i/>
          <w:iCs/>
        </w:rPr>
        <w:t xml:space="preserve">AIOM: </w:t>
      </w:r>
      <w:r w:rsidRPr="0013544A">
        <w:rPr>
          <w:rFonts w:ascii="Times New Roman" w:hAnsi="Times New Roman" w:cs="Times New Roman"/>
          <w:b/>
          <w:bCs/>
          <w:i/>
          <w:iCs/>
        </w:rPr>
        <w:t xml:space="preserve">“È importante garantire anche in Italia la contemporanea disponibilità delle nuove molecole e delle analisi necessarie per individuare le alterazioni molecolari”. Passi avanti significativi nel trattamento dei tumori del polmone, </w:t>
      </w:r>
      <w:r w:rsidR="0013544A" w:rsidRPr="0013544A">
        <w:rPr>
          <w:rFonts w:ascii="Times New Roman" w:hAnsi="Times New Roman" w:cs="Times New Roman"/>
          <w:b/>
          <w:bCs/>
          <w:i/>
          <w:iCs/>
        </w:rPr>
        <w:t xml:space="preserve">ovaio e </w:t>
      </w:r>
      <w:r w:rsidRPr="0013544A">
        <w:rPr>
          <w:rFonts w:ascii="Times New Roman" w:hAnsi="Times New Roman" w:cs="Times New Roman"/>
          <w:b/>
          <w:bCs/>
          <w:i/>
          <w:iCs/>
        </w:rPr>
        <w:t>mammella</w:t>
      </w:r>
      <w:r w:rsidR="0013544A" w:rsidRPr="0013544A">
        <w:rPr>
          <w:rFonts w:ascii="Times New Roman" w:hAnsi="Times New Roman" w:cs="Times New Roman"/>
          <w:b/>
          <w:bCs/>
          <w:i/>
          <w:iCs/>
        </w:rPr>
        <w:t>.</w:t>
      </w:r>
      <w:r w:rsidRPr="0013544A">
        <w:rPr>
          <w:rFonts w:ascii="Times New Roman" w:hAnsi="Times New Roman" w:cs="Times New Roman"/>
          <w:b/>
          <w:bCs/>
          <w:i/>
          <w:iCs/>
        </w:rPr>
        <w:t xml:space="preserve"> </w:t>
      </w:r>
      <w:r w:rsidR="0013544A" w:rsidRPr="0013544A">
        <w:rPr>
          <w:rFonts w:ascii="Times New Roman" w:eastAsia="Calibri" w:hAnsi="Times New Roman" w:cs="Times New Roman"/>
          <w:b/>
          <w:bCs/>
          <w:i/>
          <w:iCs/>
          <w:lang w:eastAsia="it-IT"/>
        </w:rPr>
        <w:t xml:space="preserve">Paolo Ghia, Professore Oncologia Medica Università San Raffaele di Milano: “Nella leucemia linfatica cronica </w:t>
      </w:r>
      <w:proofErr w:type="spellStart"/>
      <w:r w:rsidR="0013544A" w:rsidRPr="0013544A">
        <w:rPr>
          <w:rFonts w:ascii="Times New Roman" w:eastAsia="Arial" w:hAnsi="Times New Roman" w:cs="Times New Roman"/>
          <w:b/>
          <w:bCs/>
          <w:i/>
          <w:iCs/>
        </w:rPr>
        <w:t>acalabrutinib</w:t>
      </w:r>
      <w:proofErr w:type="spellEnd"/>
      <w:r w:rsidR="0013544A" w:rsidRPr="0013544A">
        <w:rPr>
          <w:rFonts w:ascii="Times New Roman" w:eastAsia="Arial" w:hAnsi="Times New Roman" w:cs="Times New Roman"/>
          <w:b/>
          <w:bCs/>
          <w:i/>
          <w:iCs/>
        </w:rPr>
        <w:t xml:space="preserve"> ha evidenziato benefici ed elevata tollerabilità”</w:t>
      </w:r>
    </w:p>
    <w:p w14:paraId="58FF490E" w14:textId="77777777" w:rsidR="00E24427" w:rsidRPr="00527AEB" w:rsidRDefault="00E24427" w:rsidP="00527AEB">
      <w:pPr>
        <w:spacing w:after="0" w:line="240" w:lineRule="auto"/>
        <w:rPr>
          <w:rFonts w:ascii="Times New Roman" w:hAnsi="Times New Roman" w:cs="Times New Roman"/>
          <w:b/>
          <w:bCs/>
        </w:rPr>
      </w:pPr>
    </w:p>
    <w:p w14:paraId="2D0773E2" w14:textId="5E1D8E9F" w:rsidR="00BD3A39" w:rsidRPr="006F029D" w:rsidRDefault="00527AEB" w:rsidP="00B604F0">
      <w:pPr>
        <w:spacing w:after="0" w:line="240" w:lineRule="auto"/>
        <w:jc w:val="both"/>
        <w:rPr>
          <w:rFonts w:ascii="Times New Roman" w:hAnsi="Times New Roman" w:cs="Times New Roman"/>
          <w:sz w:val="24"/>
          <w:szCs w:val="24"/>
        </w:rPr>
      </w:pPr>
      <w:r w:rsidRPr="006F029D">
        <w:rPr>
          <w:rFonts w:ascii="Times New Roman" w:hAnsi="Times New Roman" w:cs="Times New Roman"/>
          <w:i/>
          <w:iCs/>
          <w:sz w:val="24"/>
          <w:szCs w:val="24"/>
        </w:rPr>
        <w:t>Milano, 15 ottobre 2021</w:t>
      </w:r>
      <w:r w:rsidRPr="006F029D">
        <w:rPr>
          <w:rFonts w:ascii="Times New Roman" w:hAnsi="Times New Roman" w:cs="Times New Roman"/>
          <w:sz w:val="24"/>
          <w:szCs w:val="24"/>
        </w:rPr>
        <w:t xml:space="preserve"> – Le caratteristiche molecolari del </w:t>
      </w:r>
      <w:r w:rsidR="00E67D72" w:rsidRPr="006F029D">
        <w:rPr>
          <w:rFonts w:ascii="Times New Roman" w:hAnsi="Times New Roman" w:cs="Times New Roman"/>
          <w:sz w:val="24"/>
          <w:szCs w:val="24"/>
        </w:rPr>
        <w:t xml:space="preserve">singolo </w:t>
      </w:r>
      <w:r w:rsidRPr="006F029D">
        <w:rPr>
          <w:rFonts w:ascii="Times New Roman" w:hAnsi="Times New Roman" w:cs="Times New Roman"/>
          <w:sz w:val="24"/>
          <w:szCs w:val="24"/>
        </w:rPr>
        <w:t xml:space="preserve">tumore determinano il trattamento per ogni </w:t>
      </w:r>
      <w:r w:rsidR="00F143D2" w:rsidRPr="006F029D">
        <w:rPr>
          <w:rFonts w:ascii="Times New Roman" w:hAnsi="Times New Roman" w:cs="Times New Roman"/>
          <w:sz w:val="24"/>
          <w:szCs w:val="24"/>
        </w:rPr>
        <w:t>persona colpita dal cancro</w:t>
      </w:r>
      <w:r w:rsidRPr="006F029D">
        <w:rPr>
          <w:rFonts w:ascii="Times New Roman" w:hAnsi="Times New Roman" w:cs="Times New Roman"/>
          <w:sz w:val="24"/>
          <w:szCs w:val="24"/>
        </w:rPr>
        <w:t xml:space="preserve">. È il cardine dell’oncologia di precisione. E si stima che circa il 25% dei pazienti possa ricevere una terapia mirata proprio grazie alle analisi genomiche che scoprono le alterazioni molecolari. Vi sono però alcune criticità da </w:t>
      </w:r>
      <w:r w:rsidR="00F143D2" w:rsidRPr="006F029D">
        <w:rPr>
          <w:rFonts w:ascii="Times New Roman" w:hAnsi="Times New Roman" w:cs="Times New Roman"/>
          <w:sz w:val="24"/>
          <w:szCs w:val="24"/>
        </w:rPr>
        <w:t>superare</w:t>
      </w:r>
      <w:r w:rsidRPr="006F029D">
        <w:rPr>
          <w:rFonts w:ascii="Times New Roman" w:hAnsi="Times New Roman" w:cs="Times New Roman"/>
          <w:sz w:val="24"/>
          <w:szCs w:val="24"/>
        </w:rPr>
        <w:t>. Innanzitutto</w:t>
      </w:r>
      <w:r w:rsidR="00F143D2" w:rsidRPr="006F029D">
        <w:rPr>
          <w:rFonts w:ascii="Times New Roman" w:hAnsi="Times New Roman" w:cs="Times New Roman"/>
          <w:sz w:val="24"/>
          <w:szCs w:val="24"/>
        </w:rPr>
        <w:t>,</w:t>
      </w:r>
      <w:r w:rsidRPr="006F029D">
        <w:rPr>
          <w:rFonts w:ascii="Times New Roman" w:hAnsi="Times New Roman" w:cs="Times New Roman"/>
          <w:sz w:val="24"/>
          <w:szCs w:val="24"/>
        </w:rPr>
        <w:t xml:space="preserve"> </w:t>
      </w:r>
      <w:r w:rsidR="004A18C7" w:rsidRPr="006F029D">
        <w:rPr>
          <w:rFonts w:ascii="Times New Roman" w:hAnsi="Times New Roman" w:cs="Times New Roman"/>
          <w:sz w:val="24"/>
          <w:szCs w:val="24"/>
        </w:rPr>
        <w:t xml:space="preserve">l’approvazione del farmaco e del corrispondente test nel nostro Paese non sono contestuali, determinando spesso ritardi nell’accesso reale alle terapie innovative che richiedono l’esecuzione di queste analisi molecolari. </w:t>
      </w:r>
      <w:r w:rsidR="000873F4" w:rsidRPr="006F029D">
        <w:rPr>
          <w:rFonts w:ascii="Times New Roman" w:hAnsi="Times New Roman" w:cs="Times New Roman"/>
          <w:sz w:val="24"/>
          <w:szCs w:val="24"/>
        </w:rPr>
        <w:t>Dall’altro lato</w:t>
      </w:r>
      <w:r w:rsidR="00F143D2" w:rsidRPr="006F029D">
        <w:rPr>
          <w:rFonts w:ascii="Times New Roman" w:hAnsi="Times New Roman" w:cs="Times New Roman"/>
          <w:sz w:val="24"/>
          <w:szCs w:val="24"/>
        </w:rPr>
        <w:t>,</w:t>
      </w:r>
      <w:r w:rsidR="000873F4" w:rsidRPr="006F029D">
        <w:rPr>
          <w:rFonts w:ascii="Times New Roman" w:hAnsi="Times New Roman" w:cs="Times New Roman"/>
          <w:sz w:val="24"/>
          <w:szCs w:val="24"/>
        </w:rPr>
        <w:t xml:space="preserve"> i marcatori tumorali sono un esempio paradigmatico di esami diagnostici gravati da un alto rischio di inappropriatezza per eccesso. Sono infatti test poco invasivi, da qui l’utilizzo spesso improprio in persone sane con l’obiettivo di diagnosticare precocemente il cancro. </w:t>
      </w:r>
      <w:r w:rsidR="00777CA6" w:rsidRPr="006F029D">
        <w:rPr>
          <w:rFonts w:ascii="Times New Roman" w:hAnsi="Times New Roman" w:cs="Times New Roman"/>
          <w:sz w:val="24"/>
          <w:szCs w:val="24"/>
        </w:rPr>
        <w:t xml:space="preserve">L’appello viene dagli specialisti </w:t>
      </w:r>
      <w:r w:rsidR="000850FA" w:rsidRPr="006F029D">
        <w:rPr>
          <w:rFonts w:ascii="Times New Roman" w:hAnsi="Times New Roman" w:cs="Times New Roman"/>
          <w:sz w:val="24"/>
          <w:szCs w:val="24"/>
        </w:rPr>
        <w:t>in un media tutorial</w:t>
      </w:r>
      <w:r w:rsidR="00777CA6" w:rsidRPr="006F029D">
        <w:rPr>
          <w:rFonts w:ascii="Times New Roman" w:hAnsi="Times New Roman" w:cs="Times New Roman"/>
          <w:sz w:val="24"/>
          <w:szCs w:val="24"/>
        </w:rPr>
        <w:t xml:space="preserve"> oggi a Milano per presentare l</w:t>
      </w:r>
      <w:r w:rsidR="002B1C67" w:rsidRPr="006F029D">
        <w:rPr>
          <w:rFonts w:ascii="Times New Roman" w:hAnsi="Times New Roman" w:cs="Times New Roman"/>
          <w:sz w:val="24"/>
          <w:szCs w:val="24"/>
        </w:rPr>
        <w:t>’impegno</w:t>
      </w:r>
      <w:r w:rsidR="00777CA6" w:rsidRPr="006F029D">
        <w:rPr>
          <w:rFonts w:ascii="Times New Roman" w:hAnsi="Times New Roman" w:cs="Times New Roman"/>
          <w:sz w:val="24"/>
          <w:szCs w:val="24"/>
        </w:rPr>
        <w:t xml:space="preserve"> di AstraZeneca in oncoematologia. </w:t>
      </w:r>
      <w:r w:rsidR="000850FA" w:rsidRPr="006F029D">
        <w:rPr>
          <w:rFonts w:ascii="Times New Roman" w:hAnsi="Times New Roman" w:cs="Times New Roman"/>
          <w:sz w:val="24"/>
          <w:szCs w:val="24"/>
        </w:rPr>
        <w:t xml:space="preserve">L’azienda ha creato una piattaforma unica, </w:t>
      </w:r>
      <w:proofErr w:type="spellStart"/>
      <w:r w:rsidR="000850FA" w:rsidRPr="006F029D">
        <w:rPr>
          <w:rFonts w:ascii="Times New Roman" w:hAnsi="Times New Roman" w:cs="Times New Roman"/>
          <w:sz w:val="24"/>
          <w:szCs w:val="24"/>
        </w:rPr>
        <w:t>AZFastNet</w:t>
      </w:r>
      <w:proofErr w:type="spellEnd"/>
      <w:r w:rsidR="000850FA" w:rsidRPr="006F029D">
        <w:rPr>
          <w:rFonts w:ascii="Times New Roman" w:hAnsi="Times New Roman" w:cs="Times New Roman"/>
          <w:sz w:val="24"/>
          <w:szCs w:val="24"/>
        </w:rPr>
        <w:t xml:space="preserve">, con l’obiettivo di rendere più agevole e diffuso l’accesso ai test di diagnosi molecolare e favorire un approccio multidisciplinare alla prevenzione e al trattamento dei tumori. </w:t>
      </w:r>
      <w:r w:rsidR="002B1C67" w:rsidRPr="006F029D">
        <w:rPr>
          <w:rFonts w:ascii="Times New Roman" w:hAnsi="Times New Roman" w:cs="Times New Roman"/>
          <w:sz w:val="24"/>
          <w:szCs w:val="24"/>
        </w:rPr>
        <w:t>Nel 2020</w:t>
      </w:r>
      <w:r w:rsidR="00B92B17" w:rsidRPr="006F029D">
        <w:rPr>
          <w:rFonts w:ascii="Times New Roman" w:hAnsi="Times New Roman" w:cs="Times New Roman"/>
          <w:sz w:val="24"/>
          <w:szCs w:val="24"/>
        </w:rPr>
        <w:t>,</w:t>
      </w:r>
      <w:r w:rsidR="002B1C67" w:rsidRPr="006F029D">
        <w:rPr>
          <w:rFonts w:ascii="Times New Roman" w:hAnsi="Times New Roman" w:cs="Times New Roman"/>
          <w:sz w:val="24"/>
          <w:szCs w:val="24"/>
        </w:rPr>
        <w:t xml:space="preserve"> </w:t>
      </w:r>
      <w:r w:rsidR="007A3CDD" w:rsidRPr="006F029D">
        <w:rPr>
          <w:rFonts w:ascii="Times New Roman" w:hAnsi="Times New Roman" w:cs="Times New Roman"/>
          <w:sz w:val="24"/>
          <w:szCs w:val="24"/>
        </w:rPr>
        <w:t>non</w:t>
      </w:r>
      <w:r w:rsidR="0054398E" w:rsidRPr="006F029D">
        <w:rPr>
          <w:rFonts w:ascii="Times New Roman" w:hAnsi="Times New Roman" w:cs="Times New Roman"/>
          <w:sz w:val="24"/>
          <w:szCs w:val="24"/>
        </w:rPr>
        <w:t>o</w:t>
      </w:r>
      <w:r w:rsidR="007A3CDD" w:rsidRPr="006F029D">
        <w:rPr>
          <w:rFonts w:ascii="Times New Roman" w:hAnsi="Times New Roman" w:cs="Times New Roman"/>
          <w:sz w:val="24"/>
          <w:szCs w:val="24"/>
        </w:rPr>
        <w:t xml:space="preserve">stante l’impatto importante della pandemia COVID-19, </w:t>
      </w:r>
      <w:r w:rsidR="001E048F" w:rsidRPr="006F029D">
        <w:rPr>
          <w:rFonts w:ascii="Times New Roman" w:hAnsi="Times New Roman" w:cs="Times New Roman"/>
          <w:sz w:val="24"/>
          <w:szCs w:val="24"/>
        </w:rPr>
        <w:t xml:space="preserve">AstraZeneca </w:t>
      </w:r>
      <w:r w:rsidR="002B1C67" w:rsidRPr="006F029D">
        <w:rPr>
          <w:rFonts w:ascii="Times New Roman" w:hAnsi="Times New Roman" w:cs="Times New Roman"/>
          <w:sz w:val="24"/>
          <w:szCs w:val="24"/>
        </w:rPr>
        <w:t>ha coinvolto nei suoi studi clinici 200 centri in 10 Regioni e</w:t>
      </w:r>
      <w:r w:rsidR="00E67D72" w:rsidRPr="006F029D">
        <w:rPr>
          <w:rFonts w:ascii="Times New Roman" w:hAnsi="Times New Roman" w:cs="Times New Roman"/>
          <w:sz w:val="24"/>
          <w:szCs w:val="24"/>
        </w:rPr>
        <w:t xml:space="preserve"> anche</w:t>
      </w:r>
      <w:r w:rsidR="002B1C67" w:rsidRPr="006F029D">
        <w:rPr>
          <w:rFonts w:ascii="Times New Roman" w:hAnsi="Times New Roman" w:cs="Times New Roman"/>
          <w:sz w:val="24"/>
          <w:szCs w:val="24"/>
        </w:rPr>
        <w:t xml:space="preserve">, attraverso il sostegno alla ricerca indipendente, ha raggiunto </w:t>
      </w:r>
      <w:r w:rsidR="00BE10FC" w:rsidRPr="006F029D">
        <w:rPr>
          <w:rFonts w:ascii="Times New Roman" w:hAnsi="Times New Roman" w:cs="Times New Roman"/>
          <w:sz w:val="24"/>
          <w:szCs w:val="24"/>
        </w:rPr>
        <w:t xml:space="preserve">oltre </w:t>
      </w:r>
      <w:r w:rsidR="002B1C67" w:rsidRPr="006F029D">
        <w:rPr>
          <w:rFonts w:ascii="Times New Roman" w:hAnsi="Times New Roman" w:cs="Times New Roman"/>
          <w:sz w:val="24"/>
          <w:szCs w:val="24"/>
        </w:rPr>
        <w:t>2</w:t>
      </w:r>
      <w:r w:rsidR="00BE10FC" w:rsidRPr="006F029D">
        <w:rPr>
          <w:rFonts w:ascii="Times New Roman" w:hAnsi="Times New Roman" w:cs="Times New Roman"/>
          <w:sz w:val="24"/>
          <w:szCs w:val="24"/>
        </w:rPr>
        <w:t>0</w:t>
      </w:r>
      <w:r w:rsidR="002B1C67" w:rsidRPr="006F029D">
        <w:rPr>
          <w:rFonts w:ascii="Times New Roman" w:hAnsi="Times New Roman" w:cs="Times New Roman"/>
          <w:sz w:val="24"/>
          <w:szCs w:val="24"/>
        </w:rPr>
        <w:t xml:space="preserve">mila pazienti in </w:t>
      </w:r>
      <w:r w:rsidR="00BE10FC" w:rsidRPr="006F029D">
        <w:rPr>
          <w:rFonts w:ascii="Times New Roman" w:hAnsi="Times New Roman" w:cs="Times New Roman"/>
          <w:sz w:val="24"/>
          <w:szCs w:val="24"/>
        </w:rPr>
        <w:t xml:space="preserve">più di </w:t>
      </w:r>
      <w:r w:rsidR="002B1C67" w:rsidRPr="006F029D">
        <w:rPr>
          <w:rFonts w:ascii="Times New Roman" w:hAnsi="Times New Roman" w:cs="Times New Roman"/>
          <w:sz w:val="24"/>
          <w:szCs w:val="24"/>
        </w:rPr>
        <w:t xml:space="preserve">14 Regioni con l’attivazione di oltre </w:t>
      </w:r>
      <w:r w:rsidR="00EE2026" w:rsidRPr="006F029D">
        <w:rPr>
          <w:rFonts w:ascii="Times New Roman" w:hAnsi="Times New Roman" w:cs="Times New Roman"/>
          <w:sz w:val="24"/>
          <w:szCs w:val="24"/>
        </w:rPr>
        <w:t>8</w:t>
      </w:r>
      <w:r w:rsidR="002B1C67" w:rsidRPr="006F029D">
        <w:rPr>
          <w:rFonts w:ascii="Times New Roman" w:hAnsi="Times New Roman" w:cs="Times New Roman"/>
          <w:sz w:val="24"/>
          <w:szCs w:val="24"/>
        </w:rPr>
        <w:t>0 nuove sperimentazioni.</w:t>
      </w:r>
      <w:r w:rsidR="001E048F" w:rsidRPr="006F029D">
        <w:rPr>
          <w:rFonts w:ascii="Times New Roman" w:hAnsi="Times New Roman" w:cs="Times New Roman"/>
          <w:sz w:val="24"/>
          <w:szCs w:val="24"/>
        </w:rPr>
        <w:t xml:space="preserve"> L’azienda</w:t>
      </w:r>
      <w:r w:rsidR="002B1C67" w:rsidRPr="006F029D">
        <w:rPr>
          <w:rFonts w:ascii="Times New Roman" w:hAnsi="Times New Roman" w:cs="Times New Roman"/>
          <w:sz w:val="24"/>
          <w:szCs w:val="24"/>
        </w:rPr>
        <w:t xml:space="preserve"> punta alla leadership nel trattamento di 4 aree terapeutiche: tumori del polmone, dell’ovaio, della mammella ed ematologici. </w:t>
      </w:r>
      <w:r w:rsidR="007A3CDD" w:rsidRPr="006F029D">
        <w:rPr>
          <w:rFonts w:ascii="Times New Roman" w:hAnsi="Times New Roman" w:cs="Times New Roman"/>
          <w:sz w:val="24"/>
          <w:szCs w:val="24"/>
        </w:rPr>
        <w:t xml:space="preserve">Per fare questo </w:t>
      </w:r>
      <w:r w:rsidR="00BD3A39" w:rsidRPr="006F029D">
        <w:rPr>
          <w:rFonts w:ascii="Times New Roman" w:hAnsi="Times New Roman" w:cs="Times New Roman"/>
          <w:sz w:val="24"/>
          <w:szCs w:val="24"/>
        </w:rPr>
        <w:t>utilizza 6 piattaforme di ricerca, una (</w:t>
      </w:r>
      <w:proofErr w:type="spellStart"/>
      <w:r w:rsidR="00BD3A39" w:rsidRPr="006F029D">
        <w:rPr>
          <w:rFonts w:ascii="Times New Roman" w:hAnsi="Times New Roman" w:cs="Times New Roman"/>
          <w:sz w:val="24"/>
          <w:szCs w:val="24"/>
        </w:rPr>
        <w:t>Tumor</w:t>
      </w:r>
      <w:proofErr w:type="spellEnd"/>
      <w:r w:rsidR="00BD3A39" w:rsidRPr="006F029D">
        <w:rPr>
          <w:rFonts w:ascii="Times New Roman" w:hAnsi="Times New Roman" w:cs="Times New Roman"/>
          <w:sz w:val="24"/>
          <w:szCs w:val="24"/>
        </w:rPr>
        <w:t xml:space="preserve"> Drivers and </w:t>
      </w:r>
      <w:proofErr w:type="spellStart"/>
      <w:r w:rsidR="00BD3A39" w:rsidRPr="006F029D">
        <w:rPr>
          <w:rFonts w:ascii="Times New Roman" w:hAnsi="Times New Roman" w:cs="Times New Roman"/>
          <w:sz w:val="24"/>
          <w:szCs w:val="24"/>
        </w:rPr>
        <w:t>Resistance</w:t>
      </w:r>
      <w:proofErr w:type="spellEnd"/>
      <w:r w:rsidR="00BD3A39" w:rsidRPr="006F029D">
        <w:rPr>
          <w:rFonts w:ascii="Times New Roman" w:hAnsi="Times New Roman" w:cs="Times New Roman"/>
          <w:sz w:val="24"/>
          <w:szCs w:val="24"/>
        </w:rPr>
        <w:t>) dedicata proprio allo sviluppo di terapie che bloccano le mutazioni</w:t>
      </w:r>
      <w:r w:rsidR="00E67D72" w:rsidRPr="006F029D">
        <w:rPr>
          <w:rFonts w:ascii="Times New Roman" w:hAnsi="Times New Roman" w:cs="Times New Roman"/>
          <w:sz w:val="24"/>
          <w:szCs w:val="24"/>
        </w:rPr>
        <w:t xml:space="preserve"> responsabili della crescita tumoral</w:t>
      </w:r>
      <w:r w:rsidR="00A11D34" w:rsidRPr="006F029D">
        <w:rPr>
          <w:rFonts w:ascii="Times New Roman" w:hAnsi="Times New Roman" w:cs="Times New Roman"/>
          <w:sz w:val="24"/>
          <w:szCs w:val="24"/>
        </w:rPr>
        <w:t>e</w:t>
      </w:r>
      <w:r w:rsidR="00BD3A39" w:rsidRPr="006F029D">
        <w:rPr>
          <w:rFonts w:ascii="Times New Roman" w:hAnsi="Times New Roman" w:cs="Times New Roman"/>
          <w:sz w:val="24"/>
          <w:szCs w:val="24"/>
        </w:rPr>
        <w:t xml:space="preserve"> e i meccanismi di resistenza che </w:t>
      </w:r>
      <w:r w:rsidR="00E67D72" w:rsidRPr="006F029D">
        <w:rPr>
          <w:rFonts w:ascii="Times New Roman" w:hAnsi="Times New Roman" w:cs="Times New Roman"/>
          <w:sz w:val="24"/>
          <w:szCs w:val="24"/>
        </w:rPr>
        <w:t xml:space="preserve">permettono alle </w:t>
      </w:r>
      <w:r w:rsidR="00BD3A39" w:rsidRPr="006F029D">
        <w:rPr>
          <w:rFonts w:ascii="Times New Roman" w:hAnsi="Times New Roman" w:cs="Times New Roman"/>
          <w:sz w:val="24"/>
          <w:szCs w:val="24"/>
        </w:rPr>
        <w:t>cellule tumorali</w:t>
      </w:r>
      <w:r w:rsidR="00E67D72" w:rsidRPr="006F029D">
        <w:rPr>
          <w:rFonts w:ascii="Times New Roman" w:hAnsi="Times New Roman" w:cs="Times New Roman"/>
          <w:sz w:val="24"/>
          <w:szCs w:val="24"/>
        </w:rPr>
        <w:t xml:space="preserve"> di sfuggire alla terapia</w:t>
      </w:r>
      <w:r w:rsidR="00BD3A39" w:rsidRPr="006F029D">
        <w:rPr>
          <w:rFonts w:ascii="Times New Roman" w:hAnsi="Times New Roman" w:cs="Times New Roman"/>
          <w:sz w:val="24"/>
          <w:szCs w:val="24"/>
        </w:rPr>
        <w:t xml:space="preserve">, con l’obiettivo di migliorare la sopravvivenza.  </w:t>
      </w:r>
    </w:p>
    <w:p w14:paraId="741C1835" w14:textId="3C40EA38" w:rsidR="00BE10FC" w:rsidRPr="006F029D" w:rsidRDefault="00F143D2" w:rsidP="008B01A2">
      <w:pPr>
        <w:spacing w:after="0" w:line="240" w:lineRule="auto"/>
        <w:jc w:val="both"/>
        <w:rPr>
          <w:rFonts w:ascii="Times New Roman" w:hAnsi="Times New Roman" w:cs="Times New Roman"/>
          <w:sz w:val="24"/>
          <w:szCs w:val="24"/>
        </w:rPr>
      </w:pPr>
      <w:r w:rsidRPr="006F029D">
        <w:rPr>
          <w:rFonts w:ascii="Times New Roman" w:hAnsi="Times New Roman" w:cs="Times New Roman"/>
          <w:sz w:val="24"/>
          <w:szCs w:val="24"/>
        </w:rPr>
        <w:t xml:space="preserve">“I biomarcatori sono l’insieme delle caratteristiche genetico-molecolari dei tumori, necessarie per definire la terapia personalizzata – spiega </w:t>
      </w:r>
      <w:r w:rsidRPr="006F029D">
        <w:rPr>
          <w:rFonts w:ascii="Times New Roman" w:hAnsi="Times New Roman" w:cs="Times New Roman"/>
          <w:b/>
          <w:bCs/>
          <w:sz w:val="24"/>
          <w:szCs w:val="24"/>
        </w:rPr>
        <w:t>Saverio Cinieri</w:t>
      </w:r>
      <w:r w:rsidRPr="006F029D">
        <w:rPr>
          <w:rFonts w:ascii="Times New Roman" w:hAnsi="Times New Roman" w:cs="Times New Roman"/>
          <w:sz w:val="24"/>
          <w:szCs w:val="24"/>
        </w:rPr>
        <w:t>, Direttore Oncologia Medica e Breast Unit dell’Ospedale ‘Perrino’ di Brindisi e Presidente eletto Associazione Italiana di Oncologia Medica (AIOM) -. Le linee guida nazionali ed internazionali suggeriscono che</w:t>
      </w:r>
      <w:r w:rsidR="00B92B17" w:rsidRPr="006F029D">
        <w:rPr>
          <w:rFonts w:ascii="Times New Roman" w:hAnsi="Times New Roman" w:cs="Times New Roman"/>
          <w:sz w:val="24"/>
          <w:szCs w:val="24"/>
        </w:rPr>
        <w:t>,</w:t>
      </w:r>
      <w:r w:rsidRPr="006F029D">
        <w:rPr>
          <w:rFonts w:ascii="Times New Roman" w:hAnsi="Times New Roman" w:cs="Times New Roman"/>
          <w:sz w:val="24"/>
          <w:szCs w:val="24"/>
        </w:rPr>
        <w:t xml:space="preserve"> nei tumori per i quali sono disponibili farmaci a bersaglio molecolare, la determinazione dei biomarcatori debba essere eseguita contestualmente alla valutazione istologica della malattia, </w:t>
      </w:r>
      <w:r w:rsidR="00B604F0" w:rsidRPr="006F029D">
        <w:rPr>
          <w:rFonts w:ascii="Times New Roman" w:hAnsi="Times New Roman" w:cs="Times New Roman"/>
          <w:sz w:val="24"/>
          <w:szCs w:val="24"/>
        </w:rPr>
        <w:t>per</w:t>
      </w:r>
      <w:r w:rsidRPr="006F029D">
        <w:rPr>
          <w:rFonts w:ascii="Times New Roman" w:hAnsi="Times New Roman" w:cs="Times New Roman"/>
          <w:sz w:val="24"/>
          <w:szCs w:val="24"/>
        </w:rPr>
        <w:t xml:space="preserve"> fornire al clinico tutte le informazioni</w:t>
      </w:r>
      <w:r w:rsidR="00B604F0" w:rsidRPr="006F029D">
        <w:rPr>
          <w:rFonts w:ascii="Times New Roman" w:hAnsi="Times New Roman" w:cs="Times New Roman"/>
          <w:sz w:val="24"/>
          <w:szCs w:val="24"/>
        </w:rPr>
        <w:t xml:space="preserve"> </w:t>
      </w:r>
      <w:r w:rsidRPr="006F029D">
        <w:rPr>
          <w:rFonts w:ascii="Times New Roman" w:hAnsi="Times New Roman" w:cs="Times New Roman"/>
          <w:sz w:val="24"/>
          <w:szCs w:val="24"/>
        </w:rPr>
        <w:t xml:space="preserve">necessarie per la scelta della migliore </w:t>
      </w:r>
      <w:r w:rsidR="00B92B17" w:rsidRPr="006F029D">
        <w:rPr>
          <w:rFonts w:ascii="Times New Roman" w:hAnsi="Times New Roman" w:cs="Times New Roman"/>
          <w:sz w:val="24"/>
          <w:szCs w:val="24"/>
        </w:rPr>
        <w:t>terapia</w:t>
      </w:r>
      <w:r w:rsidRPr="006F029D">
        <w:rPr>
          <w:rFonts w:ascii="Times New Roman" w:hAnsi="Times New Roman" w:cs="Times New Roman"/>
          <w:sz w:val="24"/>
          <w:szCs w:val="24"/>
        </w:rPr>
        <w:t>.</w:t>
      </w:r>
      <w:r w:rsidR="00B604F0" w:rsidRPr="006F029D">
        <w:rPr>
          <w:rFonts w:ascii="Times New Roman" w:hAnsi="Times New Roman" w:cs="Times New Roman"/>
          <w:sz w:val="24"/>
          <w:szCs w:val="24"/>
        </w:rPr>
        <w:t xml:space="preserve"> A differenza di quanto accade negli Stati Uniti</w:t>
      </w:r>
      <w:r w:rsidR="00B92B17" w:rsidRPr="006F029D">
        <w:rPr>
          <w:rFonts w:ascii="Times New Roman" w:hAnsi="Times New Roman" w:cs="Times New Roman"/>
          <w:sz w:val="24"/>
          <w:szCs w:val="24"/>
        </w:rPr>
        <w:t>,</w:t>
      </w:r>
      <w:r w:rsidR="00B604F0" w:rsidRPr="006F029D">
        <w:rPr>
          <w:rFonts w:ascii="Times New Roman" w:hAnsi="Times New Roman" w:cs="Times New Roman"/>
          <w:sz w:val="24"/>
          <w:szCs w:val="24"/>
        </w:rPr>
        <w:t xml:space="preserve"> dove </w:t>
      </w:r>
      <w:r w:rsidR="00B92B17" w:rsidRPr="006F029D">
        <w:rPr>
          <w:rFonts w:ascii="Times New Roman" w:hAnsi="Times New Roman" w:cs="Times New Roman"/>
          <w:sz w:val="24"/>
          <w:szCs w:val="24"/>
        </w:rPr>
        <w:t xml:space="preserve">l’ente regolatorio </w:t>
      </w:r>
      <w:r w:rsidR="00B604F0" w:rsidRPr="006F029D">
        <w:rPr>
          <w:rFonts w:ascii="Times New Roman" w:hAnsi="Times New Roman" w:cs="Times New Roman"/>
          <w:sz w:val="24"/>
          <w:szCs w:val="24"/>
        </w:rPr>
        <w:t>(FDA) approva contestualmente i farmaci a bersaglio molecolare ed i test necessari per identificare il biomarcatore corrispondente,</w:t>
      </w:r>
      <w:r w:rsidR="003F2DD5" w:rsidRPr="006F029D">
        <w:rPr>
          <w:rFonts w:ascii="Times New Roman" w:hAnsi="Times New Roman" w:cs="Times New Roman"/>
          <w:sz w:val="24"/>
          <w:szCs w:val="24"/>
        </w:rPr>
        <w:t xml:space="preserve"> </w:t>
      </w:r>
      <w:r w:rsidR="00B604F0" w:rsidRPr="006F029D">
        <w:rPr>
          <w:rFonts w:ascii="Times New Roman" w:hAnsi="Times New Roman" w:cs="Times New Roman"/>
          <w:sz w:val="24"/>
          <w:szCs w:val="24"/>
        </w:rPr>
        <w:t>l</w:t>
      </w:r>
      <w:r w:rsidR="003F2DD5" w:rsidRPr="006F029D">
        <w:rPr>
          <w:rFonts w:ascii="Times New Roman" w:hAnsi="Times New Roman" w:cs="Times New Roman"/>
          <w:sz w:val="24"/>
          <w:szCs w:val="24"/>
        </w:rPr>
        <w:t>’agenzia regolatoria europea</w:t>
      </w:r>
      <w:r w:rsidR="00B604F0" w:rsidRPr="006F029D">
        <w:rPr>
          <w:rFonts w:ascii="Times New Roman" w:hAnsi="Times New Roman" w:cs="Times New Roman"/>
          <w:sz w:val="24"/>
          <w:szCs w:val="24"/>
        </w:rPr>
        <w:t xml:space="preserve"> (EMA) è deputata alla sola approvazione dei farmaci. </w:t>
      </w:r>
      <w:r w:rsidR="003F2DD5" w:rsidRPr="006F029D">
        <w:rPr>
          <w:rFonts w:ascii="Times New Roman" w:hAnsi="Times New Roman" w:cs="Times New Roman"/>
          <w:sz w:val="24"/>
          <w:szCs w:val="24"/>
        </w:rPr>
        <w:t>S</w:t>
      </w:r>
      <w:r w:rsidR="00B604F0" w:rsidRPr="006F029D">
        <w:rPr>
          <w:rFonts w:ascii="Times New Roman" w:hAnsi="Times New Roman" w:cs="Times New Roman"/>
          <w:sz w:val="24"/>
          <w:szCs w:val="24"/>
        </w:rPr>
        <w:t>ia a livello europeo che nazionale, l’approvazione farmaco/test per biomarcatore è disgiunta, creando una potenziale situazione paradossale in cui</w:t>
      </w:r>
      <w:r w:rsidR="003F2DD5" w:rsidRPr="006F029D">
        <w:rPr>
          <w:rFonts w:ascii="Times New Roman" w:hAnsi="Times New Roman" w:cs="Times New Roman"/>
          <w:sz w:val="24"/>
          <w:szCs w:val="24"/>
        </w:rPr>
        <w:t>,</w:t>
      </w:r>
      <w:r w:rsidR="00B604F0" w:rsidRPr="006F029D">
        <w:rPr>
          <w:rFonts w:ascii="Times New Roman" w:hAnsi="Times New Roman" w:cs="Times New Roman"/>
          <w:sz w:val="24"/>
          <w:szCs w:val="24"/>
        </w:rPr>
        <w:t xml:space="preserve"> alla disponibilità del farmaco</w:t>
      </w:r>
      <w:r w:rsidR="003F2DD5" w:rsidRPr="006F029D">
        <w:rPr>
          <w:rFonts w:ascii="Times New Roman" w:hAnsi="Times New Roman" w:cs="Times New Roman"/>
          <w:sz w:val="24"/>
          <w:szCs w:val="24"/>
        </w:rPr>
        <w:t>,</w:t>
      </w:r>
      <w:r w:rsidR="00B604F0" w:rsidRPr="006F029D">
        <w:rPr>
          <w:rFonts w:ascii="Times New Roman" w:hAnsi="Times New Roman" w:cs="Times New Roman"/>
          <w:sz w:val="24"/>
          <w:szCs w:val="24"/>
        </w:rPr>
        <w:t xml:space="preserve"> non corrisponde la contemporanea approvazione del biomarcatore, limitando di conseguenza l’accesso alle nuove terapie. È importante garantire anche in Italia la contemporanea disponibilità di farmaco e test per i pazienti oncologici</w:t>
      </w:r>
      <w:r w:rsidR="0082334C" w:rsidRPr="006F029D">
        <w:rPr>
          <w:rFonts w:ascii="Times New Roman" w:hAnsi="Times New Roman" w:cs="Times New Roman"/>
          <w:sz w:val="24"/>
          <w:szCs w:val="24"/>
        </w:rPr>
        <w:t>;</w:t>
      </w:r>
      <w:r w:rsidR="00B604F0" w:rsidRPr="006F029D">
        <w:rPr>
          <w:rFonts w:ascii="Times New Roman" w:hAnsi="Times New Roman" w:cs="Times New Roman"/>
          <w:sz w:val="24"/>
          <w:szCs w:val="24"/>
        </w:rPr>
        <w:t xml:space="preserve"> </w:t>
      </w:r>
      <w:r w:rsidR="0082334C" w:rsidRPr="006F029D">
        <w:rPr>
          <w:rFonts w:ascii="Times New Roman" w:hAnsi="Times New Roman" w:cs="Times New Roman"/>
          <w:sz w:val="24"/>
          <w:szCs w:val="24"/>
        </w:rPr>
        <w:t>s</w:t>
      </w:r>
      <w:r w:rsidR="00B604F0" w:rsidRPr="006F029D">
        <w:rPr>
          <w:rFonts w:ascii="Times New Roman" w:hAnsi="Times New Roman" w:cs="Times New Roman"/>
          <w:sz w:val="24"/>
          <w:szCs w:val="24"/>
        </w:rPr>
        <w:t xml:space="preserve">enza mai abbandonare il principio di appropriatezza”. </w:t>
      </w:r>
      <w:r w:rsidR="00FB7651" w:rsidRPr="006F029D">
        <w:rPr>
          <w:rFonts w:ascii="Times New Roman" w:hAnsi="Times New Roman" w:cs="Times New Roman"/>
          <w:sz w:val="24"/>
          <w:szCs w:val="24"/>
        </w:rPr>
        <w:t xml:space="preserve">Nel tumore del polmone una delle principali mutazioni che permette l’utilizzo di terapie mirate è quella </w:t>
      </w:r>
      <w:r w:rsidR="00310899" w:rsidRPr="006F029D">
        <w:rPr>
          <w:rFonts w:ascii="Times New Roman" w:hAnsi="Times New Roman" w:cs="Times New Roman"/>
          <w:sz w:val="24"/>
          <w:szCs w:val="24"/>
        </w:rPr>
        <w:t xml:space="preserve">che riguarda </w:t>
      </w:r>
      <w:r w:rsidR="0006140D" w:rsidRPr="006F029D">
        <w:rPr>
          <w:rFonts w:ascii="Times New Roman" w:hAnsi="Times New Roman" w:cs="Times New Roman"/>
          <w:sz w:val="24"/>
          <w:szCs w:val="24"/>
        </w:rPr>
        <w:t>il</w:t>
      </w:r>
      <w:r w:rsidR="00310899" w:rsidRPr="006F029D">
        <w:rPr>
          <w:rFonts w:ascii="Times New Roman" w:hAnsi="Times New Roman" w:cs="Times New Roman"/>
          <w:sz w:val="24"/>
          <w:szCs w:val="24"/>
        </w:rPr>
        <w:t xml:space="preserve"> </w:t>
      </w:r>
      <w:r w:rsidR="00FB7651" w:rsidRPr="006F029D">
        <w:rPr>
          <w:rFonts w:ascii="Times New Roman" w:hAnsi="Times New Roman" w:cs="Times New Roman"/>
          <w:sz w:val="24"/>
          <w:szCs w:val="24"/>
        </w:rPr>
        <w:t>gene EGFR</w:t>
      </w:r>
      <w:r w:rsidR="00906F38" w:rsidRPr="006F029D">
        <w:rPr>
          <w:rFonts w:ascii="Times New Roman" w:hAnsi="Times New Roman" w:cs="Times New Roman"/>
          <w:sz w:val="24"/>
          <w:szCs w:val="24"/>
        </w:rPr>
        <w:t>. Nel 20</w:t>
      </w:r>
      <w:r w:rsidR="005904FF" w:rsidRPr="006F029D">
        <w:rPr>
          <w:rFonts w:ascii="Times New Roman" w:hAnsi="Times New Roman" w:cs="Times New Roman"/>
          <w:sz w:val="24"/>
          <w:szCs w:val="24"/>
        </w:rPr>
        <w:t>20</w:t>
      </w:r>
      <w:r w:rsidR="00B92B17" w:rsidRPr="006F029D">
        <w:rPr>
          <w:rFonts w:ascii="Times New Roman" w:hAnsi="Times New Roman" w:cs="Times New Roman"/>
          <w:sz w:val="24"/>
          <w:szCs w:val="24"/>
        </w:rPr>
        <w:t>,</w:t>
      </w:r>
      <w:r w:rsidR="00906F38" w:rsidRPr="006F029D">
        <w:rPr>
          <w:rFonts w:ascii="Times New Roman" w:hAnsi="Times New Roman" w:cs="Times New Roman"/>
          <w:sz w:val="24"/>
          <w:szCs w:val="24"/>
        </w:rPr>
        <w:t xml:space="preserve"> in Italia</w:t>
      </w:r>
      <w:r w:rsidR="00B92B17" w:rsidRPr="006F029D">
        <w:rPr>
          <w:rFonts w:ascii="Times New Roman" w:hAnsi="Times New Roman" w:cs="Times New Roman"/>
          <w:sz w:val="24"/>
          <w:szCs w:val="24"/>
        </w:rPr>
        <w:t>,</w:t>
      </w:r>
      <w:r w:rsidR="00906F38" w:rsidRPr="006F029D">
        <w:rPr>
          <w:rFonts w:ascii="Times New Roman" w:hAnsi="Times New Roman" w:cs="Times New Roman"/>
          <w:sz w:val="24"/>
          <w:szCs w:val="24"/>
        </w:rPr>
        <w:t xml:space="preserve"> sono stati stimati quasi 41mila nuovi casi</w:t>
      </w:r>
      <w:r w:rsidR="00B92B17" w:rsidRPr="006F029D">
        <w:rPr>
          <w:rFonts w:ascii="Times New Roman" w:hAnsi="Times New Roman" w:cs="Times New Roman"/>
          <w:sz w:val="24"/>
          <w:szCs w:val="24"/>
        </w:rPr>
        <w:t xml:space="preserve"> della neoplasia che</w:t>
      </w:r>
      <w:r w:rsidR="00906F38" w:rsidRPr="006F029D">
        <w:rPr>
          <w:rFonts w:ascii="Times New Roman" w:hAnsi="Times New Roman" w:cs="Times New Roman"/>
          <w:sz w:val="24"/>
          <w:szCs w:val="24"/>
        </w:rPr>
        <w:t xml:space="preserve"> è ancora il big killer, responsabile di quasi il 19% delle morti </w:t>
      </w:r>
      <w:r w:rsidR="00B92B17" w:rsidRPr="006F029D">
        <w:rPr>
          <w:rFonts w:ascii="Times New Roman" w:hAnsi="Times New Roman" w:cs="Times New Roman"/>
          <w:sz w:val="24"/>
          <w:szCs w:val="24"/>
        </w:rPr>
        <w:t>oncologiche</w:t>
      </w:r>
      <w:r w:rsidR="00906F38" w:rsidRPr="006F029D">
        <w:rPr>
          <w:rFonts w:ascii="Times New Roman" w:hAnsi="Times New Roman" w:cs="Times New Roman"/>
          <w:sz w:val="24"/>
          <w:szCs w:val="24"/>
        </w:rPr>
        <w:t xml:space="preserve">. </w:t>
      </w:r>
      <w:bookmarkStart w:id="0" w:name="_Hlk85180404"/>
      <w:r w:rsidR="00BE10FC" w:rsidRPr="006F029D">
        <w:rPr>
          <w:rFonts w:ascii="Times New Roman" w:hAnsi="Times New Roman" w:cs="Times New Roman"/>
          <w:sz w:val="24"/>
          <w:szCs w:val="24"/>
        </w:rPr>
        <w:t>“Trattare la malattia nei primi stadi significa migliorare le possibilità di sopravvivenza e in alcuni casi offrire l’opzione di guarigione – afferma </w:t>
      </w:r>
      <w:r w:rsidR="00BE10FC" w:rsidRPr="006F029D">
        <w:rPr>
          <w:rFonts w:ascii="Times New Roman" w:hAnsi="Times New Roman" w:cs="Times New Roman"/>
          <w:b/>
          <w:bCs/>
          <w:sz w:val="24"/>
          <w:szCs w:val="24"/>
        </w:rPr>
        <w:t>Paola Morosini</w:t>
      </w:r>
      <w:r w:rsidR="00BE10FC" w:rsidRPr="006F029D">
        <w:rPr>
          <w:rFonts w:ascii="Times New Roman" w:hAnsi="Times New Roman" w:cs="Times New Roman"/>
          <w:sz w:val="24"/>
          <w:szCs w:val="24"/>
        </w:rPr>
        <w:t xml:space="preserve">, </w:t>
      </w:r>
      <w:proofErr w:type="spellStart"/>
      <w:r w:rsidR="00BE10FC" w:rsidRPr="006F029D">
        <w:rPr>
          <w:rFonts w:ascii="Times New Roman" w:hAnsi="Times New Roman" w:cs="Times New Roman"/>
          <w:sz w:val="24"/>
          <w:szCs w:val="24"/>
        </w:rPr>
        <w:t>Medical</w:t>
      </w:r>
      <w:proofErr w:type="spellEnd"/>
      <w:r w:rsidR="00BE10FC" w:rsidRPr="006F029D">
        <w:rPr>
          <w:rFonts w:ascii="Times New Roman" w:hAnsi="Times New Roman" w:cs="Times New Roman"/>
          <w:sz w:val="24"/>
          <w:szCs w:val="24"/>
        </w:rPr>
        <w:t xml:space="preserve"> Affairs Head </w:t>
      </w:r>
      <w:proofErr w:type="spellStart"/>
      <w:r w:rsidR="00BE10FC" w:rsidRPr="006F029D">
        <w:rPr>
          <w:rFonts w:ascii="Times New Roman" w:hAnsi="Times New Roman" w:cs="Times New Roman"/>
          <w:sz w:val="24"/>
          <w:szCs w:val="24"/>
        </w:rPr>
        <w:t>Oncology</w:t>
      </w:r>
      <w:proofErr w:type="spellEnd"/>
      <w:r w:rsidR="00BE10FC" w:rsidRPr="006F029D">
        <w:rPr>
          <w:rFonts w:ascii="Times New Roman" w:hAnsi="Times New Roman" w:cs="Times New Roman"/>
          <w:sz w:val="24"/>
          <w:szCs w:val="24"/>
        </w:rPr>
        <w:t xml:space="preserve"> AstraZeneca -. Un approccio che si riflette all’interno del nostro portfolio: nel carcinoma polmonare abbiamo una terapia target anti EGFR in  adiuvante (dopo l’intervento chirurgico radicale) nei pazienti non a piccole cellule in stadio precoce (IB-IIIA) che presentano mutazione specifica; ma anche l’immunoterapia, per pazienti con carcinoma polmonare non a piccole cellule in stadio III non resecabile. Immunoterapia che ha dimostrato di essere efficace anche nel microcitoma, un tipo di tumore del polmone particolarmente aggressivo </w:t>
      </w:r>
      <w:r w:rsidR="00BE10FC" w:rsidRPr="006F029D">
        <w:rPr>
          <w:rFonts w:ascii="Times New Roman" w:hAnsi="Times New Roman" w:cs="Times New Roman"/>
          <w:sz w:val="24"/>
          <w:szCs w:val="24"/>
        </w:rPr>
        <w:lastRenderedPageBreak/>
        <w:t>e caratterizzato da una rapida progressione. Trattamenti con cui oggi garantiamo una maggior speranza di vita ai pazienti”.</w:t>
      </w:r>
    </w:p>
    <w:bookmarkEnd w:id="0"/>
    <w:p w14:paraId="5DD67C4A" w14:textId="673CCFB9" w:rsidR="00C306C0" w:rsidRPr="006F029D" w:rsidRDefault="005904FF" w:rsidP="005904FF">
      <w:pPr>
        <w:spacing w:after="0" w:line="240" w:lineRule="auto"/>
        <w:jc w:val="both"/>
        <w:rPr>
          <w:rFonts w:ascii="Times New Roman" w:hAnsi="Times New Roman" w:cs="Times New Roman"/>
          <w:sz w:val="24"/>
          <w:szCs w:val="24"/>
        </w:rPr>
      </w:pPr>
      <w:r w:rsidRPr="006F029D">
        <w:rPr>
          <w:rFonts w:ascii="Times New Roman" w:hAnsi="Times New Roman" w:cs="Times New Roman"/>
          <w:sz w:val="24"/>
          <w:szCs w:val="24"/>
        </w:rPr>
        <w:t xml:space="preserve">AstraZeneca punta alla leadership anche nel trattamento del tumore più frequente in tutta la popolazione, quello della mammella, con </w:t>
      </w:r>
      <w:r w:rsidR="005F52A9" w:rsidRPr="006F029D">
        <w:rPr>
          <w:rFonts w:ascii="Times New Roman" w:hAnsi="Times New Roman" w:cs="Times New Roman"/>
          <w:sz w:val="24"/>
          <w:szCs w:val="24"/>
        </w:rPr>
        <w:t>circa 55mila nuov</w:t>
      </w:r>
      <w:r w:rsidR="005F1BBF" w:rsidRPr="006F029D">
        <w:rPr>
          <w:rFonts w:ascii="Times New Roman" w:hAnsi="Times New Roman" w:cs="Times New Roman"/>
          <w:sz w:val="24"/>
          <w:szCs w:val="24"/>
        </w:rPr>
        <w:t>e</w:t>
      </w:r>
      <w:r w:rsidR="005F52A9" w:rsidRPr="006F029D">
        <w:rPr>
          <w:rFonts w:ascii="Times New Roman" w:hAnsi="Times New Roman" w:cs="Times New Roman"/>
          <w:sz w:val="24"/>
          <w:szCs w:val="24"/>
        </w:rPr>
        <w:t xml:space="preserve"> diagnosi in Italia nel 2020. </w:t>
      </w:r>
      <w:r w:rsidR="001A230F" w:rsidRPr="006F029D">
        <w:rPr>
          <w:rFonts w:ascii="Times New Roman" w:hAnsi="Times New Roman" w:cs="Times New Roman"/>
          <w:sz w:val="24"/>
          <w:szCs w:val="24"/>
        </w:rPr>
        <w:t>“Oggi l’87% delle donne colpite da questa neoplasia è vivo a 5 anni, un risultato molto importante ottenuto anche grazie alla ricerca</w:t>
      </w:r>
      <w:r w:rsidR="00D63B76" w:rsidRPr="006F029D">
        <w:rPr>
          <w:rFonts w:ascii="Times New Roman" w:hAnsi="Times New Roman" w:cs="Times New Roman"/>
          <w:sz w:val="24"/>
          <w:szCs w:val="24"/>
        </w:rPr>
        <w:t>, anche se, per alcuni sottogruppi, è presente ancora una forte necessità clinica</w:t>
      </w:r>
      <w:r w:rsidR="001A230F" w:rsidRPr="006F029D">
        <w:rPr>
          <w:rFonts w:ascii="Times New Roman" w:hAnsi="Times New Roman" w:cs="Times New Roman"/>
          <w:sz w:val="24"/>
          <w:szCs w:val="24"/>
        </w:rPr>
        <w:t xml:space="preserve"> – afferma </w:t>
      </w:r>
      <w:r w:rsidR="001A230F" w:rsidRPr="006F029D">
        <w:rPr>
          <w:rFonts w:ascii="Times New Roman" w:hAnsi="Times New Roman" w:cs="Times New Roman"/>
          <w:b/>
          <w:bCs/>
          <w:sz w:val="24"/>
          <w:szCs w:val="24"/>
        </w:rPr>
        <w:t xml:space="preserve">Saverio Cinieri </w:t>
      </w:r>
      <w:r w:rsidR="001A230F" w:rsidRPr="006F029D">
        <w:rPr>
          <w:rFonts w:ascii="Times New Roman" w:hAnsi="Times New Roman" w:cs="Times New Roman"/>
          <w:sz w:val="24"/>
          <w:szCs w:val="24"/>
        </w:rPr>
        <w:t xml:space="preserve">-. La mutazione dei geni BRCA determina la scelta della terapia. </w:t>
      </w:r>
      <w:proofErr w:type="spellStart"/>
      <w:r w:rsidR="00CD6747" w:rsidRPr="006F029D">
        <w:rPr>
          <w:rFonts w:ascii="Times New Roman" w:hAnsi="Times New Roman" w:cs="Times New Roman"/>
          <w:sz w:val="24"/>
        </w:rPr>
        <w:t>Olaparib</w:t>
      </w:r>
      <w:proofErr w:type="spellEnd"/>
      <w:r w:rsidR="00CD6747" w:rsidRPr="006F029D">
        <w:rPr>
          <w:rFonts w:ascii="Times New Roman" w:hAnsi="Times New Roman" w:cs="Times New Roman"/>
          <w:sz w:val="24"/>
        </w:rPr>
        <w:t xml:space="preserve">, capostipite della classe dei PARP inibitori, </w:t>
      </w:r>
      <w:r w:rsidR="003B6833" w:rsidRPr="006F029D">
        <w:rPr>
          <w:rFonts w:ascii="Times New Roman" w:hAnsi="Times New Roman" w:cs="Times New Roman"/>
          <w:sz w:val="24"/>
        </w:rPr>
        <w:t>agisce inducendo un ulteriore danno al DNA che non può essere riparato a causa della mutazione</w:t>
      </w:r>
      <w:r w:rsidR="00CD6747" w:rsidRPr="006F029D">
        <w:rPr>
          <w:rFonts w:ascii="Times New Roman" w:hAnsi="Times New Roman" w:cs="Times New Roman"/>
          <w:sz w:val="24"/>
        </w:rPr>
        <w:t xml:space="preserve"> per potenziare l’efficacia delle cure. È approvato in Italia nel trattamento di prima linea di mantenimento del carcinoma ovarico e nel trattamento</w:t>
      </w:r>
      <w:r w:rsidR="00CD6747" w:rsidRPr="006F029D">
        <w:rPr>
          <w:rFonts w:ascii="Times New Roman" w:eastAsia="Arial" w:hAnsi="Times New Roman" w:cs="Times New Roman"/>
          <w:bCs/>
          <w:sz w:val="24"/>
        </w:rPr>
        <w:t xml:space="preserve"> del carcinoma mammario metastatico triplo negativo che presentano la mutazione genetica.</w:t>
      </w:r>
      <w:r w:rsidR="005F1BBF" w:rsidRPr="006F029D">
        <w:rPr>
          <w:rFonts w:ascii="Times New Roman" w:eastAsia="Arial" w:hAnsi="Times New Roman" w:cs="Times New Roman"/>
          <w:bCs/>
          <w:sz w:val="24"/>
        </w:rPr>
        <w:t xml:space="preserve"> Come nel tumore del polmone, anche in quello della mammella l’anticipazione della terapia consente di aumentare le possibilità di guarigione</w:t>
      </w:r>
      <w:r w:rsidR="00E24427" w:rsidRPr="006F029D">
        <w:rPr>
          <w:rFonts w:ascii="Times New Roman" w:eastAsia="Arial" w:hAnsi="Times New Roman" w:cs="Times New Roman"/>
          <w:bCs/>
          <w:sz w:val="24"/>
        </w:rPr>
        <w:t>”</w:t>
      </w:r>
      <w:r w:rsidR="005F1BBF" w:rsidRPr="006F029D">
        <w:rPr>
          <w:rFonts w:ascii="Times New Roman" w:eastAsia="Arial" w:hAnsi="Times New Roman" w:cs="Times New Roman"/>
          <w:bCs/>
          <w:sz w:val="24"/>
        </w:rPr>
        <w:t xml:space="preserve">. </w:t>
      </w:r>
      <w:r w:rsidR="00E24427" w:rsidRPr="006F029D">
        <w:rPr>
          <w:rFonts w:ascii="Times New Roman" w:eastAsia="Arial" w:hAnsi="Times New Roman" w:cs="Times New Roman"/>
          <w:bCs/>
          <w:sz w:val="24"/>
        </w:rPr>
        <w:t>“Si stanno delineand</w:t>
      </w:r>
      <w:r w:rsidR="00C306C0" w:rsidRPr="006F029D">
        <w:rPr>
          <w:rFonts w:ascii="Times New Roman" w:eastAsia="Arial" w:hAnsi="Times New Roman" w:cs="Times New Roman"/>
          <w:bCs/>
          <w:sz w:val="24"/>
        </w:rPr>
        <w:t>o</w:t>
      </w:r>
      <w:r w:rsidR="00E24427" w:rsidRPr="006F029D">
        <w:rPr>
          <w:rFonts w:ascii="Times New Roman" w:eastAsia="Arial" w:hAnsi="Times New Roman" w:cs="Times New Roman"/>
          <w:bCs/>
          <w:sz w:val="24"/>
        </w:rPr>
        <w:t xml:space="preserve"> armi </w:t>
      </w:r>
      <w:r w:rsidR="00C306C0" w:rsidRPr="006F029D">
        <w:rPr>
          <w:rFonts w:ascii="Times New Roman" w:eastAsia="Arial" w:hAnsi="Times New Roman" w:cs="Times New Roman"/>
          <w:bCs/>
          <w:sz w:val="24"/>
        </w:rPr>
        <w:t xml:space="preserve">innovative </w:t>
      </w:r>
      <w:r w:rsidR="00E24427" w:rsidRPr="006F029D">
        <w:rPr>
          <w:rFonts w:ascii="Times New Roman" w:eastAsia="Arial" w:hAnsi="Times New Roman" w:cs="Times New Roman"/>
          <w:bCs/>
          <w:sz w:val="24"/>
        </w:rPr>
        <w:t>come</w:t>
      </w:r>
      <w:r w:rsidR="00C306C0" w:rsidRPr="006F029D">
        <w:rPr>
          <w:rFonts w:ascii="Times New Roman" w:hAnsi="Times New Roman" w:cs="Times New Roman"/>
          <w:sz w:val="24"/>
          <w:szCs w:val="24"/>
        </w:rPr>
        <w:t xml:space="preserve"> trastuzumab </w:t>
      </w:r>
      <w:proofErr w:type="spellStart"/>
      <w:r w:rsidR="00C306C0" w:rsidRPr="006F029D">
        <w:rPr>
          <w:rFonts w:ascii="Times New Roman" w:hAnsi="Times New Roman" w:cs="Times New Roman"/>
          <w:sz w:val="24"/>
          <w:szCs w:val="24"/>
        </w:rPr>
        <w:t>deruxtecan</w:t>
      </w:r>
      <w:proofErr w:type="spellEnd"/>
      <w:r w:rsidR="00C306C0" w:rsidRPr="006F029D">
        <w:rPr>
          <w:rFonts w:ascii="Times New Roman" w:hAnsi="Times New Roman" w:cs="Times New Roman"/>
          <w:sz w:val="24"/>
          <w:szCs w:val="24"/>
        </w:rPr>
        <w:t>, un nuovo anticorpo coniugato, cioè una molecola che nasce dall’unione di un anticorpo monoclonale (trastuzumab) con la chemioterapia (</w:t>
      </w:r>
      <w:proofErr w:type="spellStart"/>
      <w:r w:rsidR="00C306C0" w:rsidRPr="006F029D">
        <w:rPr>
          <w:rFonts w:ascii="Times New Roman" w:hAnsi="Times New Roman" w:cs="Times New Roman"/>
          <w:sz w:val="24"/>
          <w:szCs w:val="24"/>
        </w:rPr>
        <w:t>deruxtecan</w:t>
      </w:r>
      <w:proofErr w:type="spellEnd"/>
      <w:r w:rsidR="00C306C0" w:rsidRPr="006F029D">
        <w:rPr>
          <w:rFonts w:ascii="Times New Roman" w:hAnsi="Times New Roman" w:cs="Times New Roman"/>
          <w:sz w:val="24"/>
          <w:szCs w:val="24"/>
        </w:rPr>
        <w:t>) – continua il prof. Cinieri -. Si tratta di una terapia a t</w:t>
      </w:r>
      <w:r w:rsidR="003B799B" w:rsidRPr="006F029D">
        <w:rPr>
          <w:rFonts w:ascii="Times New Roman" w:hAnsi="Times New Roman" w:cs="Times New Roman"/>
          <w:sz w:val="24"/>
          <w:szCs w:val="24"/>
        </w:rPr>
        <w:t>a</w:t>
      </w:r>
      <w:r w:rsidR="00C306C0" w:rsidRPr="006F029D">
        <w:rPr>
          <w:rFonts w:ascii="Times New Roman" w:hAnsi="Times New Roman" w:cs="Times New Roman"/>
          <w:sz w:val="24"/>
          <w:szCs w:val="24"/>
        </w:rPr>
        <w:t xml:space="preserve">rget molecolare molto potente, che è in grado di </w:t>
      </w:r>
      <w:r w:rsidR="00DC2F46" w:rsidRPr="006F029D">
        <w:rPr>
          <w:rFonts w:ascii="Times New Roman" w:hAnsi="Times New Roman" w:cs="Times New Roman"/>
          <w:sz w:val="24"/>
          <w:szCs w:val="24"/>
        </w:rPr>
        <w:t>tras</w:t>
      </w:r>
      <w:r w:rsidR="003B6833" w:rsidRPr="006F029D">
        <w:rPr>
          <w:rFonts w:ascii="Times New Roman" w:hAnsi="Times New Roman" w:cs="Times New Roman"/>
          <w:sz w:val="24"/>
          <w:szCs w:val="24"/>
        </w:rPr>
        <w:t>p</w:t>
      </w:r>
      <w:r w:rsidR="00DC2F46" w:rsidRPr="006F029D">
        <w:rPr>
          <w:rFonts w:ascii="Times New Roman" w:hAnsi="Times New Roman" w:cs="Times New Roman"/>
          <w:sz w:val="24"/>
          <w:szCs w:val="24"/>
        </w:rPr>
        <w:t xml:space="preserve">ortare </w:t>
      </w:r>
      <w:r w:rsidR="00C306C0" w:rsidRPr="006F029D">
        <w:rPr>
          <w:rFonts w:ascii="Times New Roman" w:hAnsi="Times New Roman" w:cs="Times New Roman"/>
          <w:sz w:val="24"/>
          <w:szCs w:val="24"/>
        </w:rPr>
        <w:t>8 molecole di chemioterapico per ogni anticorpo, agendo non solo sulla cellula tumorale che costituisce il bersaglio ma anche su quelle vicine. In uno studio presentato recentemente al Congresso Europeo di Oncologia Medica</w:t>
      </w:r>
      <w:r w:rsidR="0082334C" w:rsidRPr="006F029D">
        <w:rPr>
          <w:rFonts w:ascii="Times New Roman" w:hAnsi="Times New Roman" w:cs="Times New Roman"/>
          <w:sz w:val="24"/>
          <w:szCs w:val="24"/>
        </w:rPr>
        <w:t xml:space="preserve"> (ESMO)</w:t>
      </w:r>
      <w:r w:rsidR="00C306C0" w:rsidRPr="006F029D">
        <w:rPr>
          <w:rFonts w:ascii="Times New Roman" w:hAnsi="Times New Roman" w:cs="Times New Roman"/>
          <w:sz w:val="24"/>
          <w:szCs w:val="24"/>
        </w:rPr>
        <w:t xml:space="preserve">, </w:t>
      </w:r>
      <w:r w:rsidR="002D38C9" w:rsidRPr="006F029D">
        <w:rPr>
          <w:rFonts w:ascii="Times New Roman" w:hAnsi="Times New Roman" w:cs="Times New Roman"/>
          <w:sz w:val="24"/>
          <w:szCs w:val="24"/>
        </w:rPr>
        <w:t xml:space="preserve">trastuzumab </w:t>
      </w:r>
      <w:proofErr w:type="spellStart"/>
      <w:r w:rsidR="002D38C9" w:rsidRPr="006F029D">
        <w:rPr>
          <w:rFonts w:ascii="Times New Roman" w:hAnsi="Times New Roman" w:cs="Times New Roman"/>
          <w:sz w:val="24"/>
          <w:szCs w:val="24"/>
        </w:rPr>
        <w:t>deruxtecan</w:t>
      </w:r>
      <w:proofErr w:type="spellEnd"/>
      <w:r w:rsidR="002D38C9" w:rsidRPr="006F029D">
        <w:rPr>
          <w:rFonts w:ascii="Times New Roman" w:hAnsi="Times New Roman" w:cs="Times New Roman"/>
          <w:sz w:val="24"/>
          <w:szCs w:val="24"/>
        </w:rPr>
        <w:t xml:space="preserve"> ha ridotto il rischio di progressione della malattia del 72% nel tumore metastatico HER2 positivo precedentemente trattato con un tasso di controllo di malattia del 97%, un beneficio mai riscontrato prima in questa popolazione di pazienti</w:t>
      </w:r>
      <w:r w:rsidR="002A16FD" w:rsidRPr="006F029D">
        <w:rPr>
          <w:rFonts w:ascii="Times New Roman" w:hAnsi="Times New Roman" w:cs="Times New Roman"/>
          <w:sz w:val="24"/>
          <w:szCs w:val="24"/>
        </w:rPr>
        <w:t xml:space="preserve">”. </w:t>
      </w:r>
    </w:p>
    <w:p w14:paraId="4006C9A3" w14:textId="4F90810C" w:rsidR="00E34E59" w:rsidRPr="006F029D" w:rsidRDefault="00EF6F8B" w:rsidP="00E34E59">
      <w:pPr>
        <w:spacing w:after="0" w:line="240" w:lineRule="auto"/>
        <w:jc w:val="both"/>
        <w:rPr>
          <w:rFonts w:ascii="Times New Roman" w:hAnsi="Times New Roman" w:cs="Times New Roman"/>
          <w:sz w:val="24"/>
          <w:szCs w:val="24"/>
        </w:rPr>
      </w:pPr>
      <w:r w:rsidRPr="006F029D">
        <w:rPr>
          <w:rFonts w:ascii="Times New Roman" w:eastAsia="Arial" w:hAnsi="Times New Roman" w:cs="Times New Roman"/>
          <w:bCs/>
          <w:sz w:val="24"/>
          <w:szCs w:val="24"/>
        </w:rPr>
        <w:t>L’altra area terapeutica in cui si concentrano gli investimenti di AstraZeneca è quella dei tumori ematologici, in particolare nella leucemia linfatica cronica. “</w:t>
      </w:r>
      <w:r w:rsidRPr="006F029D">
        <w:rPr>
          <w:rFonts w:ascii="Times New Roman" w:hAnsi="Times New Roman" w:cs="Times New Roman"/>
          <w:sz w:val="24"/>
          <w:szCs w:val="24"/>
        </w:rPr>
        <w:t xml:space="preserve">Ogni anno questo </w:t>
      </w:r>
      <w:proofErr w:type="spellStart"/>
      <w:r w:rsidRPr="006F029D">
        <w:rPr>
          <w:rFonts w:ascii="Times New Roman" w:hAnsi="Times New Roman" w:cs="Times New Roman"/>
          <w:sz w:val="24"/>
          <w:szCs w:val="24"/>
        </w:rPr>
        <w:t>tumore</w:t>
      </w:r>
      <w:proofErr w:type="spellEnd"/>
      <w:r w:rsidRPr="006F029D">
        <w:rPr>
          <w:rFonts w:ascii="Times New Roman" w:hAnsi="Times New Roman" w:cs="Times New Roman"/>
          <w:sz w:val="24"/>
          <w:szCs w:val="24"/>
        </w:rPr>
        <w:t xml:space="preserve"> del sangue fa registrare in Italia circa 3.400 nuove diagnosi – </w:t>
      </w:r>
      <w:r w:rsidR="00E34E59" w:rsidRPr="006F029D">
        <w:rPr>
          <w:rFonts w:ascii="Times New Roman" w:hAnsi="Times New Roman" w:cs="Times New Roman"/>
          <w:sz w:val="24"/>
          <w:szCs w:val="24"/>
        </w:rPr>
        <w:t xml:space="preserve">afferma </w:t>
      </w:r>
      <w:r w:rsidR="00E34E59" w:rsidRPr="006F029D">
        <w:rPr>
          <w:rFonts w:ascii="Times New Roman" w:eastAsia="Calibri" w:hAnsi="Times New Roman" w:cs="Times New Roman"/>
          <w:b/>
          <w:bCs/>
          <w:sz w:val="24"/>
          <w:szCs w:val="24"/>
          <w:lang w:eastAsia="it-IT"/>
        </w:rPr>
        <w:t>Paolo Ghia</w:t>
      </w:r>
      <w:r w:rsidR="00E34E59" w:rsidRPr="006F029D">
        <w:rPr>
          <w:rFonts w:ascii="Times New Roman" w:eastAsia="Calibri" w:hAnsi="Times New Roman" w:cs="Times New Roman"/>
          <w:sz w:val="24"/>
          <w:szCs w:val="24"/>
          <w:lang w:eastAsia="it-IT"/>
        </w:rPr>
        <w:t xml:space="preserve">, </w:t>
      </w:r>
      <w:r w:rsidR="00E34E59" w:rsidRPr="006F029D">
        <w:rPr>
          <w:rFonts w:ascii="Times New Roman" w:hAnsi="Times New Roman" w:cs="Times New Roman"/>
          <w:sz w:val="24"/>
          <w:szCs w:val="24"/>
        </w:rPr>
        <w:t xml:space="preserve">Direttore Programma di Ricerca Strategica sulla Leucemia Linfatica Cronica </w:t>
      </w:r>
      <w:r w:rsidR="006F029D" w:rsidRPr="006F029D">
        <w:rPr>
          <w:rFonts w:ascii="Times New Roman" w:hAnsi="Times New Roman" w:cs="Times New Roman"/>
          <w:sz w:val="24"/>
          <w:szCs w:val="24"/>
        </w:rPr>
        <w:t>al</w:t>
      </w:r>
      <w:r w:rsidR="00E34E59" w:rsidRPr="006F029D">
        <w:rPr>
          <w:rFonts w:ascii="Times New Roman" w:eastAsia="Calibri" w:hAnsi="Times New Roman" w:cs="Times New Roman"/>
          <w:sz w:val="24"/>
          <w:szCs w:val="24"/>
          <w:lang w:eastAsia="it-IT"/>
        </w:rPr>
        <w:t xml:space="preserve">l’IRCCS Ospedale San Raffaele di Milano e Professore Ordinario di Oncologia Medica </w:t>
      </w:r>
      <w:r w:rsidR="006F029D" w:rsidRPr="006F029D">
        <w:rPr>
          <w:rFonts w:ascii="Times New Roman" w:eastAsia="Calibri" w:hAnsi="Times New Roman" w:cs="Times New Roman"/>
          <w:sz w:val="24"/>
          <w:szCs w:val="24"/>
          <w:lang w:eastAsia="it-IT"/>
        </w:rPr>
        <w:t>al</w:t>
      </w:r>
      <w:r w:rsidR="00E34E59" w:rsidRPr="006F029D">
        <w:rPr>
          <w:rFonts w:ascii="Times New Roman" w:eastAsia="Calibri" w:hAnsi="Times New Roman" w:cs="Times New Roman"/>
          <w:sz w:val="24"/>
          <w:szCs w:val="24"/>
          <w:lang w:eastAsia="it-IT"/>
        </w:rPr>
        <w:t>l’Università Vita-Salute San Raffaele</w:t>
      </w:r>
      <w:r w:rsidR="00E34E59" w:rsidRPr="006F029D">
        <w:rPr>
          <w:rFonts w:ascii="Times New Roman" w:hAnsi="Times New Roman" w:cs="Times New Roman"/>
          <w:sz w:val="24"/>
          <w:szCs w:val="24"/>
        </w:rPr>
        <w:t xml:space="preserve"> </w:t>
      </w:r>
      <w:r w:rsidRPr="006F029D">
        <w:rPr>
          <w:rFonts w:ascii="Times New Roman" w:hAnsi="Times New Roman" w:cs="Times New Roman"/>
          <w:sz w:val="24"/>
          <w:szCs w:val="24"/>
        </w:rPr>
        <w:t>-. Ingrossamento dei linfonodi, anemia</w:t>
      </w:r>
      <w:r w:rsidR="00B1079D" w:rsidRPr="006F029D">
        <w:rPr>
          <w:rFonts w:ascii="Times New Roman" w:hAnsi="Times New Roman" w:cs="Times New Roman"/>
          <w:sz w:val="24"/>
          <w:szCs w:val="24"/>
        </w:rPr>
        <w:t>,</w:t>
      </w:r>
      <w:r w:rsidRPr="006F029D">
        <w:rPr>
          <w:rFonts w:ascii="Times New Roman" w:hAnsi="Times New Roman" w:cs="Times New Roman"/>
          <w:sz w:val="24"/>
          <w:szCs w:val="24"/>
        </w:rPr>
        <w:t xml:space="preserve"> piastrinopenia con febbre e sensazione di affaticamento sono manifestazioni della malattia.</w:t>
      </w:r>
      <w:r w:rsidRPr="006F029D">
        <w:rPr>
          <w:rFonts w:ascii="Times New Roman" w:hAnsi="Times New Roman" w:cs="Times New Roman"/>
          <w:bCs/>
          <w:sz w:val="24"/>
          <w:szCs w:val="24"/>
        </w:rPr>
        <w:t xml:space="preserve"> Uno dei maggiori ostacoli al trattamento di questi pazienti</w:t>
      </w:r>
      <w:r w:rsidRPr="006F029D">
        <w:rPr>
          <w:rFonts w:ascii="Times New Roman" w:hAnsi="Times New Roman" w:cs="Times New Roman"/>
          <w:sz w:val="24"/>
          <w:szCs w:val="24"/>
        </w:rPr>
        <w:t xml:space="preserve">, che in genere </w:t>
      </w:r>
      <w:r w:rsidRPr="006F029D">
        <w:rPr>
          <w:rFonts w:ascii="Times New Roman" w:hAnsi="Times New Roman" w:cs="Times New Roman"/>
          <w:bCs/>
          <w:sz w:val="24"/>
          <w:szCs w:val="24"/>
        </w:rPr>
        <w:t>ricevono la diagnosi dopo i 70 anni e spesso presentano una o più comorbidità, è trovare opzioni terapeutiche efficaci e tollerate per la gestione della malattia nel lungo termine</w:t>
      </w:r>
      <w:r w:rsidR="00E34E59" w:rsidRPr="006F029D">
        <w:rPr>
          <w:rFonts w:ascii="Times New Roman" w:hAnsi="Times New Roman" w:cs="Times New Roman"/>
          <w:bCs/>
          <w:sz w:val="24"/>
          <w:szCs w:val="24"/>
        </w:rPr>
        <w:t xml:space="preserve">, </w:t>
      </w:r>
      <w:r w:rsidR="00E34E59" w:rsidRPr="006F029D">
        <w:rPr>
          <w:rFonts w:ascii="Times New Roman" w:eastAsia="Arial" w:hAnsi="Times New Roman" w:cs="Times New Roman"/>
          <w:sz w:val="24"/>
          <w:szCs w:val="24"/>
        </w:rPr>
        <w:t xml:space="preserve">senza dover interrompere il percorso terapeutico. </w:t>
      </w:r>
      <w:proofErr w:type="spellStart"/>
      <w:r w:rsidR="00E34E59" w:rsidRPr="006F029D">
        <w:rPr>
          <w:rFonts w:ascii="Times New Roman" w:eastAsia="Arial" w:hAnsi="Times New Roman" w:cs="Times New Roman"/>
          <w:sz w:val="24"/>
          <w:szCs w:val="24"/>
        </w:rPr>
        <w:t>Acalabrutinib</w:t>
      </w:r>
      <w:proofErr w:type="spellEnd"/>
      <w:r w:rsidR="00E34E59" w:rsidRPr="006F029D">
        <w:rPr>
          <w:rFonts w:ascii="Times New Roman" w:eastAsia="Arial" w:hAnsi="Times New Roman" w:cs="Times New Roman"/>
          <w:sz w:val="24"/>
          <w:szCs w:val="24"/>
        </w:rPr>
        <w:t xml:space="preserve">, inibitore di BTK, ha evidenziato un beneficio significativo in termini di efficacia e tollerabilità a lungo termine tanto nel trattamento in prima linea quanto nella malattia recidivante o refrattaria”. </w:t>
      </w:r>
    </w:p>
    <w:p w14:paraId="3B6A3775" w14:textId="130CD582" w:rsidR="00512DA6" w:rsidRPr="008B01A2" w:rsidRDefault="00E34E59" w:rsidP="00512DA6">
      <w:pPr>
        <w:spacing w:after="0" w:line="240" w:lineRule="auto"/>
        <w:jc w:val="both"/>
        <w:rPr>
          <w:rFonts w:ascii="Times New Roman" w:hAnsi="Times New Roman" w:cs="Times New Roman"/>
          <w:sz w:val="24"/>
          <w:szCs w:val="24"/>
        </w:rPr>
      </w:pPr>
      <w:r w:rsidRPr="008B01A2">
        <w:rPr>
          <w:rFonts w:ascii="Times New Roman" w:hAnsi="Times New Roman" w:cs="Times New Roman"/>
          <w:bCs/>
          <w:sz w:val="24"/>
          <w:szCs w:val="24"/>
        </w:rPr>
        <w:t>“Il nostro ampio programma di sviluppo comprende oltre 25 studi clinici riguardanti monoterapie</w:t>
      </w:r>
      <w:r w:rsidR="00CD7185" w:rsidRPr="008B01A2">
        <w:rPr>
          <w:rFonts w:ascii="Times New Roman" w:hAnsi="Times New Roman" w:cs="Times New Roman"/>
          <w:bCs/>
          <w:sz w:val="24"/>
          <w:szCs w:val="24"/>
        </w:rPr>
        <w:t xml:space="preserve"> </w:t>
      </w:r>
      <w:r w:rsidRPr="008B01A2">
        <w:rPr>
          <w:rFonts w:ascii="Times New Roman" w:hAnsi="Times New Roman" w:cs="Times New Roman"/>
          <w:bCs/>
          <w:sz w:val="24"/>
          <w:szCs w:val="24"/>
        </w:rPr>
        <w:t>e terapie di combinazione su diverse forme di tumori ematologici delle cellule B – conclude</w:t>
      </w:r>
      <w:r w:rsidRPr="008B01A2">
        <w:rPr>
          <w:rFonts w:ascii="Times New Roman" w:hAnsi="Times New Roman" w:cs="Times New Roman"/>
          <w:sz w:val="24"/>
          <w:szCs w:val="24"/>
        </w:rPr>
        <w:t xml:space="preserve"> </w:t>
      </w:r>
      <w:r w:rsidRPr="008B01A2">
        <w:rPr>
          <w:rFonts w:ascii="Times New Roman" w:eastAsia="Times New Roman" w:hAnsi="Times New Roman" w:cs="Times New Roman"/>
          <w:b/>
          <w:bCs/>
          <w:sz w:val="24"/>
          <w:szCs w:val="24"/>
        </w:rPr>
        <w:t>Mirko Merletti</w:t>
      </w:r>
      <w:r w:rsidRPr="008B01A2">
        <w:rPr>
          <w:rFonts w:ascii="Times New Roman" w:eastAsia="Times New Roman" w:hAnsi="Times New Roman" w:cs="Times New Roman"/>
          <w:sz w:val="24"/>
          <w:szCs w:val="24"/>
        </w:rPr>
        <w:t xml:space="preserve">, Vice Presidente Oncology AstraZeneca -.  </w:t>
      </w:r>
      <w:r w:rsidR="00CD7185" w:rsidRPr="008B01A2">
        <w:rPr>
          <w:rFonts w:ascii="Times New Roman" w:eastAsia="Times New Roman" w:hAnsi="Times New Roman" w:cs="Times New Roman"/>
          <w:sz w:val="24"/>
          <w:szCs w:val="24"/>
        </w:rPr>
        <w:t xml:space="preserve">Più in generale la nostra pipeline di studi copre quasi tutte le principali tipologie di cancro, molte difficili da trattare. Il nostro impegno si articola sui tumori in 11 diversi organi, che includono il sangue. </w:t>
      </w:r>
      <w:r w:rsidR="00512DA6" w:rsidRPr="008B01A2">
        <w:rPr>
          <w:rFonts w:ascii="Times New Roman" w:hAnsi="Times New Roman" w:cs="Times New Roman"/>
          <w:sz w:val="24"/>
          <w:szCs w:val="24"/>
        </w:rPr>
        <w:t>Siamo capofila a livello nazionale nella ricerca clinica per il</w:t>
      </w:r>
      <w:r w:rsidR="00B36806" w:rsidRPr="008B01A2">
        <w:rPr>
          <w:rFonts w:ascii="Times New Roman" w:hAnsi="Times New Roman" w:cs="Times New Roman"/>
          <w:sz w:val="24"/>
          <w:szCs w:val="24"/>
        </w:rPr>
        <w:t xml:space="preserve"> cancro</w:t>
      </w:r>
      <w:r w:rsidR="00512DA6" w:rsidRPr="008B01A2">
        <w:rPr>
          <w:rFonts w:ascii="Times New Roman" w:hAnsi="Times New Roman" w:cs="Times New Roman"/>
          <w:sz w:val="24"/>
          <w:szCs w:val="24"/>
        </w:rPr>
        <w:t xml:space="preserve"> al polmone e all’ovaio, con rispettivamente 22 e 12 studi in corso. I nostri investimenti in ricerca clinica</w:t>
      </w:r>
      <w:r w:rsidR="00EE2026" w:rsidRPr="008B01A2">
        <w:rPr>
          <w:rFonts w:ascii="Times New Roman" w:hAnsi="Times New Roman" w:cs="Times New Roman"/>
          <w:sz w:val="24"/>
          <w:szCs w:val="24"/>
        </w:rPr>
        <w:t xml:space="preserve"> oncologica</w:t>
      </w:r>
      <w:r w:rsidR="00512DA6" w:rsidRPr="008B01A2">
        <w:rPr>
          <w:rFonts w:ascii="Times New Roman" w:hAnsi="Times New Roman" w:cs="Times New Roman"/>
          <w:sz w:val="24"/>
          <w:szCs w:val="24"/>
        </w:rPr>
        <w:t xml:space="preserve"> in Italia ammontano a</w:t>
      </w:r>
      <w:r w:rsidR="00EE2026" w:rsidRPr="008B01A2">
        <w:rPr>
          <w:rFonts w:ascii="Times New Roman" w:hAnsi="Times New Roman" w:cs="Times New Roman"/>
          <w:sz w:val="24"/>
          <w:szCs w:val="24"/>
        </w:rPr>
        <w:t xml:space="preserve"> circa</w:t>
      </w:r>
      <w:r w:rsidR="00512DA6" w:rsidRPr="008B01A2">
        <w:rPr>
          <w:rFonts w:ascii="Times New Roman" w:hAnsi="Times New Roman" w:cs="Times New Roman"/>
          <w:sz w:val="24"/>
          <w:szCs w:val="24"/>
        </w:rPr>
        <w:t xml:space="preserve"> 2</w:t>
      </w:r>
      <w:r w:rsidR="00EE2026" w:rsidRPr="008B01A2">
        <w:rPr>
          <w:rFonts w:ascii="Times New Roman" w:hAnsi="Times New Roman" w:cs="Times New Roman"/>
          <w:sz w:val="24"/>
          <w:szCs w:val="24"/>
        </w:rPr>
        <w:t>0</w:t>
      </w:r>
      <w:r w:rsidR="00512DA6" w:rsidRPr="008B01A2">
        <w:rPr>
          <w:rFonts w:ascii="Times New Roman" w:hAnsi="Times New Roman" w:cs="Times New Roman"/>
          <w:sz w:val="24"/>
          <w:szCs w:val="24"/>
        </w:rPr>
        <w:t xml:space="preserve"> milioni di euro nel 2020. Grazie alla diagnostica siamo in grado di identificare i pazienti con più probabilità di beneficiare di un particolare trattamento</w:t>
      </w:r>
      <w:r w:rsidR="00B92B17" w:rsidRPr="008B01A2">
        <w:rPr>
          <w:rFonts w:ascii="Times New Roman" w:hAnsi="Times New Roman" w:cs="Times New Roman"/>
          <w:sz w:val="24"/>
          <w:szCs w:val="24"/>
        </w:rPr>
        <w:t>. A</w:t>
      </w:r>
      <w:r w:rsidR="00512DA6" w:rsidRPr="008B01A2">
        <w:rPr>
          <w:rFonts w:ascii="Times New Roman" w:hAnsi="Times New Roman" w:cs="Times New Roman"/>
          <w:sz w:val="24"/>
          <w:szCs w:val="24"/>
        </w:rPr>
        <w:t xml:space="preserve">bbiamo lavorato allo sviluppo di piattaforme diagnostiche di testing sul territorio nazionale come </w:t>
      </w:r>
      <w:proofErr w:type="spellStart"/>
      <w:r w:rsidR="00512DA6" w:rsidRPr="008B01A2">
        <w:rPr>
          <w:rFonts w:ascii="Times New Roman" w:hAnsi="Times New Roman" w:cs="Times New Roman"/>
          <w:sz w:val="24"/>
          <w:szCs w:val="24"/>
        </w:rPr>
        <w:t>AZFastNet</w:t>
      </w:r>
      <w:proofErr w:type="spellEnd"/>
      <w:r w:rsidR="00512DA6" w:rsidRPr="008B01A2">
        <w:rPr>
          <w:rFonts w:ascii="Times New Roman" w:hAnsi="Times New Roman" w:cs="Times New Roman"/>
          <w:sz w:val="24"/>
          <w:szCs w:val="24"/>
        </w:rPr>
        <w:t>, oggi riferimento unico nel Paese per il Sistema Sanitario e la comunità scientifica nell’ambito della medicina di precisione in oncologia e dei dati genetici</w:t>
      </w:r>
      <w:r w:rsidR="00B92B17" w:rsidRPr="008B01A2">
        <w:rPr>
          <w:rFonts w:ascii="Times New Roman" w:hAnsi="Times New Roman" w:cs="Times New Roman"/>
          <w:sz w:val="24"/>
          <w:szCs w:val="24"/>
        </w:rPr>
        <w:t>”</w:t>
      </w:r>
      <w:r w:rsidR="00512DA6" w:rsidRPr="008B01A2">
        <w:rPr>
          <w:rFonts w:ascii="Times New Roman" w:hAnsi="Times New Roman" w:cs="Times New Roman"/>
          <w:sz w:val="24"/>
          <w:szCs w:val="24"/>
        </w:rPr>
        <w:t>.</w:t>
      </w:r>
    </w:p>
    <w:p w14:paraId="74DE47E9" w14:textId="373985A1" w:rsidR="00512DA6" w:rsidRDefault="00512DA6" w:rsidP="00512DA6">
      <w:pPr>
        <w:spacing w:after="0" w:line="240" w:lineRule="auto"/>
        <w:jc w:val="both"/>
        <w:rPr>
          <w:rFonts w:ascii="Times New Roman" w:hAnsi="Times New Roman" w:cs="Times New Roman"/>
          <w:sz w:val="24"/>
          <w:szCs w:val="24"/>
        </w:rPr>
      </w:pPr>
      <w:r w:rsidRPr="008B01A2">
        <w:rPr>
          <w:rFonts w:ascii="Times New Roman" w:hAnsi="Times New Roman" w:cs="Times New Roman"/>
          <w:sz w:val="24"/>
          <w:szCs w:val="24"/>
        </w:rPr>
        <w:t xml:space="preserve">Attraverso questa applicazione, i </w:t>
      </w:r>
      <w:r w:rsidR="00B36806" w:rsidRPr="008B01A2">
        <w:rPr>
          <w:rFonts w:ascii="Times New Roman" w:hAnsi="Times New Roman" w:cs="Times New Roman"/>
          <w:sz w:val="24"/>
          <w:szCs w:val="24"/>
        </w:rPr>
        <w:t>c</w:t>
      </w:r>
      <w:r w:rsidRPr="008B01A2">
        <w:rPr>
          <w:rFonts w:ascii="Times New Roman" w:hAnsi="Times New Roman" w:cs="Times New Roman"/>
          <w:sz w:val="24"/>
          <w:szCs w:val="24"/>
        </w:rPr>
        <w:t>entri oncologici possono entrare in contatto con laboratori di diagnostica altamente qualificati per richiedere in modo semplice e diretto l’esecuzione dei test per la determinazione dello stato mutazionale dei geni BRCA1/BRCA2 (per il tumore della mammella e dell’ovaio) ed EGFR (per il tumore del polmone).</w:t>
      </w:r>
    </w:p>
    <w:p w14:paraId="4650C240" w14:textId="71E27C61" w:rsidR="00512DA6" w:rsidRDefault="00512DA6" w:rsidP="00512DA6">
      <w:pPr>
        <w:spacing w:after="0" w:line="240" w:lineRule="auto"/>
        <w:jc w:val="both"/>
        <w:rPr>
          <w:rFonts w:ascii="Times New Roman" w:hAnsi="Times New Roman" w:cs="Times New Roman"/>
          <w:sz w:val="24"/>
          <w:szCs w:val="24"/>
        </w:rPr>
      </w:pPr>
    </w:p>
    <w:p w14:paraId="19C11E29" w14:textId="77777777" w:rsidR="00512DA6" w:rsidRPr="00512DA6" w:rsidRDefault="00512DA6" w:rsidP="00512DA6">
      <w:pPr>
        <w:spacing w:after="0" w:line="240" w:lineRule="auto"/>
        <w:jc w:val="both"/>
        <w:rPr>
          <w:rFonts w:ascii="Times New Roman" w:eastAsia="Times New Roman" w:hAnsi="Times New Roman" w:cs="Times New Roman"/>
          <w:b/>
          <w:bCs/>
          <w:sz w:val="24"/>
          <w:szCs w:val="24"/>
          <w:bdr w:val="none" w:sz="0" w:space="0" w:color="auto" w:frame="1"/>
          <w:lang w:eastAsia="it-IT"/>
        </w:rPr>
      </w:pPr>
      <w:r w:rsidRPr="00512DA6">
        <w:rPr>
          <w:rFonts w:ascii="Times New Roman" w:eastAsia="Times New Roman" w:hAnsi="Times New Roman" w:cs="Times New Roman"/>
          <w:b/>
          <w:bCs/>
          <w:sz w:val="24"/>
          <w:szCs w:val="24"/>
          <w:bdr w:val="none" w:sz="0" w:space="0" w:color="auto" w:frame="1"/>
          <w:lang w:eastAsia="it-IT"/>
        </w:rPr>
        <w:t xml:space="preserve">Ufficio stampa </w:t>
      </w:r>
    </w:p>
    <w:p w14:paraId="20AEC890" w14:textId="77777777" w:rsidR="00512DA6" w:rsidRPr="00512DA6" w:rsidRDefault="00512DA6" w:rsidP="00512DA6">
      <w:pPr>
        <w:spacing w:after="0" w:line="240" w:lineRule="auto"/>
        <w:jc w:val="both"/>
        <w:rPr>
          <w:rFonts w:ascii="Times New Roman" w:eastAsia="Times New Roman" w:hAnsi="Times New Roman" w:cs="Times New Roman"/>
          <w:b/>
          <w:bCs/>
          <w:sz w:val="24"/>
          <w:szCs w:val="24"/>
          <w:bdr w:val="none" w:sz="0" w:space="0" w:color="auto" w:frame="1"/>
          <w:lang w:eastAsia="it-IT"/>
        </w:rPr>
      </w:pPr>
      <w:r w:rsidRPr="00512DA6">
        <w:rPr>
          <w:rFonts w:ascii="Times New Roman" w:eastAsia="Times New Roman" w:hAnsi="Times New Roman" w:cs="Times New Roman"/>
          <w:b/>
          <w:bCs/>
          <w:sz w:val="24"/>
          <w:szCs w:val="24"/>
          <w:bdr w:val="none" w:sz="0" w:space="0" w:color="auto" w:frame="1"/>
          <w:lang w:eastAsia="it-IT"/>
        </w:rPr>
        <w:t>Intermedia</w:t>
      </w:r>
    </w:p>
    <w:p w14:paraId="6C510298" w14:textId="77777777" w:rsidR="00512DA6" w:rsidRPr="00512DA6" w:rsidRDefault="000D1A35" w:rsidP="00512DA6">
      <w:pPr>
        <w:spacing w:after="0" w:line="240" w:lineRule="auto"/>
        <w:jc w:val="both"/>
        <w:rPr>
          <w:rFonts w:ascii="Times New Roman" w:eastAsia="Times New Roman" w:hAnsi="Times New Roman" w:cs="Times New Roman"/>
          <w:sz w:val="24"/>
          <w:szCs w:val="24"/>
          <w:bdr w:val="none" w:sz="0" w:space="0" w:color="auto" w:frame="1"/>
          <w:lang w:eastAsia="it-IT"/>
        </w:rPr>
      </w:pPr>
      <w:hyperlink r:id="rId7" w:history="1">
        <w:r w:rsidR="00512DA6" w:rsidRPr="00512DA6">
          <w:rPr>
            <w:rFonts w:ascii="Times New Roman" w:eastAsia="Times New Roman" w:hAnsi="Times New Roman" w:cs="Times New Roman"/>
            <w:color w:val="0563C1" w:themeColor="hyperlink"/>
            <w:sz w:val="24"/>
            <w:szCs w:val="24"/>
            <w:u w:val="single"/>
            <w:bdr w:val="none" w:sz="0" w:space="0" w:color="auto" w:frame="1"/>
            <w:lang w:eastAsia="it-IT"/>
          </w:rPr>
          <w:t>intermedia@intermedianews.it</w:t>
        </w:r>
      </w:hyperlink>
    </w:p>
    <w:p w14:paraId="7ADD6997" w14:textId="77777777" w:rsidR="00512DA6" w:rsidRPr="00512DA6" w:rsidRDefault="00512DA6" w:rsidP="00512DA6">
      <w:pPr>
        <w:spacing w:after="0" w:line="240" w:lineRule="auto"/>
        <w:jc w:val="both"/>
        <w:rPr>
          <w:rFonts w:ascii="Times New Roman" w:eastAsia="Times New Roman" w:hAnsi="Times New Roman" w:cs="Times New Roman"/>
          <w:sz w:val="24"/>
          <w:szCs w:val="24"/>
          <w:bdr w:val="none" w:sz="0" w:space="0" w:color="auto" w:frame="1"/>
          <w:lang w:eastAsia="it-IT"/>
        </w:rPr>
      </w:pPr>
      <w:r w:rsidRPr="00512DA6">
        <w:rPr>
          <w:rFonts w:ascii="Times New Roman" w:eastAsia="Times New Roman" w:hAnsi="Times New Roman" w:cs="Times New Roman"/>
          <w:sz w:val="24"/>
          <w:szCs w:val="24"/>
          <w:bdr w:val="none" w:sz="0" w:space="0" w:color="auto" w:frame="1"/>
          <w:lang w:eastAsia="it-IT"/>
        </w:rPr>
        <w:t>030.226105 - 3351892975 – 335265394</w:t>
      </w:r>
    </w:p>
    <w:p w14:paraId="1B28C71C" w14:textId="77777777" w:rsidR="00512DA6" w:rsidRPr="00512DA6" w:rsidRDefault="00512DA6" w:rsidP="00512DA6">
      <w:pPr>
        <w:spacing w:after="0" w:line="240" w:lineRule="auto"/>
        <w:jc w:val="both"/>
        <w:rPr>
          <w:rFonts w:ascii="Times New Roman" w:eastAsia="Times New Roman" w:hAnsi="Times New Roman" w:cs="Times New Roman"/>
          <w:b/>
          <w:bCs/>
          <w:sz w:val="24"/>
          <w:szCs w:val="24"/>
          <w:bdr w:val="none" w:sz="0" w:space="0" w:color="auto" w:frame="1"/>
          <w:lang w:eastAsia="it-IT"/>
        </w:rPr>
      </w:pPr>
    </w:p>
    <w:p w14:paraId="066B3D64" w14:textId="77777777" w:rsidR="00512DA6" w:rsidRPr="00512DA6" w:rsidRDefault="00512DA6" w:rsidP="00512DA6">
      <w:pPr>
        <w:spacing w:after="0" w:line="240" w:lineRule="auto"/>
        <w:jc w:val="both"/>
        <w:rPr>
          <w:rFonts w:ascii="Times New Roman" w:eastAsia="Times New Roman" w:hAnsi="Times New Roman" w:cs="Times New Roman"/>
          <w:b/>
          <w:bCs/>
          <w:sz w:val="24"/>
          <w:szCs w:val="24"/>
          <w:bdr w:val="none" w:sz="0" w:space="0" w:color="auto" w:frame="1"/>
          <w:lang w:eastAsia="it-IT"/>
        </w:rPr>
      </w:pPr>
      <w:r w:rsidRPr="00512DA6">
        <w:rPr>
          <w:rFonts w:ascii="Times New Roman" w:eastAsia="Times New Roman" w:hAnsi="Times New Roman" w:cs="Times New Roman"/>
          <w:b/>
          <w:bCs/>
          <w:sz w:val="24"/>
          <w:szCs w:val="24"/>
          <w:bdr w:val="none" w:sz="0" w:space="0" w:color="auto" w:frame="1"/>
          <w:lang w:eastAsia="it-IT"/>
        </w:rPr>
        <w:t>AstraZeneca Italia</w:t>
      </w:r>
    </w:p>
    <w:p w14:paraId="5B1ECBFD" w14:textId="77777777" w:rsidR="00512DA6" w:rsidRPr="00512DA6" w:rsidRDefault="00512DA6" w:rsidP="00512DA6">
      <w:pPr>
        <w:spacing w:after="0" w:line="240" w:lineRule="auto"/>
        <w:jc w:val="both"/>
        <w:rPr>
          <w:rFonts w:ascii="Arial" w:hAnsi="Arial" w:cs="Arial"/>
          <w:color w:val="0563C1" w:themeColor="hyperlink"/>
          <w:spacing w:val="5"/>
          <w:u w:val="single"/>
        </w:rPr>
      </w:pPr>
      <w:r w:rsidRPr="00512DA6">
        <w:rPr>
          <w:rFonts w:ascii="Times New Roman" w:eastAsia="Times New Roman" w:hAnsi="Times New Roman" w:cs="Times New Roman"/>
          <w:sz w:val="24"/>
          <w:szCs w:val="24"/>
          <w:bdr w:val="none" w:sz="0" w:space="0" w:color="auto" w:frame="1"/>
          <w:lang w:eastAsia="it-IT"/>
        </w:rPr>
        <w:lastRenderedPageBreak/>
        <w:t>Ilaria Piuzzi M: +39 340 9420016 -</w:t>
      </w:r>
      <w:r w:rsidRPr="00512DA6">
        <w:rPr>
          <w:rFonts w:ascii="Times New Roman" w:hAnsi="Times New Roman" w:cs="Times New Roman"/>
          <w:spacing w:val="5"/>
        </w:rPr>
        <w:t> </w:t>
      </w:r>
      <w:hyperlink r:id="rId8" w:history="1">
        <w:r w:rsidRPr="00512DA6">
          <w:rPr>
            <w:rFonts w:ascii="Times New Roman" w:hAnsi="Times New Roman" w:cs="Times New Roman"/>
            <w:color w:val="0563C1" w:themeColor="hyperlink"/>
            <w:spacing w:val="5"/>
            <w:u w:val="single"/>
          </w:rPr>
          <w:t>ilaria.piuzzi@astrazeneca.com</w:t>
        </w:r>
      </w:hyperlink>
    </w:p>
    <w:p w14:paraId="47849E9F" w14:textId="77777777" w:rsidR="00512DA6" w:rsidRPr="00512DA6" w:rsidRDefault="00512DA6" w:rsidP="00512DA6">
      <w:pPr>
        <w:spacing w:after="0" w:line="240" w:lineRule="auto"/>
        <w:jc w:val="both"/>
        <w:rPr>
          <w:rFonts w:ascii="Times New Roman" w:hAnsi="Times New Roman" w:cs="Times New Roman"/>
          <w:sz w:val="24"/>
          <w:szCs w:val="24"/>
        </w:rPr>
      </w:pPr>
    </w:p>
    <w:p w14:paraId="45C62150" w14:textId="77777777" w:rsidR="00512DA6" w:rsidRPr="00512DA6" w:rsidRDefault="00512DA6" w:rsidP="00512DA6">
      <w:pPr>
        <w:spacing w:after="0" w:line="240" w:lineRule="auto"/>
        <w:rPr>
          <w:rFonts w:ascii="Arial" w:hAnsi="Arial" w:cs="Arial"/>
          <w:sz w:val="24"/>
          <w:szCs w:val="24"/>
        </w:rPr>
      </w:pPr>
    </w:p>
    <w:p w14:paraId="56D3E33A" w14:textId="77777777" w:rsidR="00512DA6" w:rsidRPr="00512DA6" w:rsidRDefault="00512DA6" w:rsidP="00512DA6">
      <w:pPr>
        <w:spacing w:after="0" w:line="240" w:lineRule="auto"/>
        <w:jc w:val="both"/>
        <w:rPr>
          <w:rFonts w:ascii="Times New Roman" w:hAnsi="Times New Roman" w:cs="Times New Roman"/>
          <w:sz w:val="24"/>
          <w:szCs w:val="24"/>
        </w:rPr>
      </w:pPr>
    </w:p>
    <w:p w14:paraId="369E2E00" w14:textId="3DE58203" w:rsidR="00512DA6" w:rsidRPr="00512DA6" w:rsidRDefault="00512DA6" w:rsidP="00512DA6">
      <w:pPr>
        <w:spacing w:after="0" w:line="240" w:lineRule="auto"/>
        <w:jc w:val="both"/>
        <w:rPr>
          <w:rFonts w:ascii="Times New Roman" w:eastAsia="Times New Roman" w:hAnsi="Times New Roman" w:cs="Times New Roman"/>
          <w:sz w:val="24"/>
          <w:szCs w:val="24"/>
        </w:rPr>
      </w:pPr>
    </w:p>
    <w:p w14:paraId="43A1F0C2" w14:textId="77777777" w:rsidR="00512DA6" w:rsidRPr="00EF6F8B" w:rsidRDefault="00512DA6" w:rsidP="00E34E59">
      <w:pPr>
        <w:spacing w:after="0" w:line="240" w:lineRule="auto"/>
        <w:jc w:val="both"/>
        <w:rPr>
          <w:rFonts w:ascii="Times New Roman" w:hAnsi="Times New Roman" w:cs="Times New Roman"/>
          <w:bCs/>
          <w:sz w:val="24"/>
          <w:szCs w:val="24"/>
        </w:rPr>
      </w:pPr>
    </w:p>
    <w:p w14:paraId="41D2EBE9" w14:textId="53B1153F" w:rsidR="00EF6F8B" w:rsidRPr="00EF6F8B" w:rsidRDefault="00EF6F8B" w:rsidP="005904FF">
      <w:pPr>
        <w:spacing w:after="0" w:line="240" w:lineRule="auto"/>
        <w:jc w:val="both"/>
        <w:rPr>
          <w:rFonts w:ascii="Times New Roman" w:hAnsi="Times New Roman" w:cs="Times New Roman"/>
          <w:bCs/>
          <w:sz w:val="24"/>
          <w:szCs w:val="24"/>
        </w:rPr>
      </w:pPr>
    </w:p>
    <w:p w14:paraId="4B88F64A" w14:textId="77777777" w:rsidR="00EF6F8B" w:rsidRPr="00EF6F8B" w:rsidRDefault="00EF6F8B" w:rsidP="005904FF">
      <w:pPr>
        <w:spacing w:after="0" w:line="240" w:lineRule="auto"/>
        <w:jc w:val="both"/>
        <w:rPr>
          <w:rFonts w:ascii="Times New Roman" w:hAnsi="Times New Roman" w:cs="Times New Roman"/>
          <w:sz w:val="24"/>
          <w:szCs w:val="24"/>
        </w:rPr>
      </w:pPr>
    </w:p>
    <w:p w14:paraId="2F0DDA99" w14:textId="77777777" w:rsidR="005904FF" w:rsidRDefault="005904FF" w:rsidP="003A116D">
      <w:pPr>
        <w:spacing w:line="276" w:lineRule="auto"/>
        <w:jc w:val="both"/>
        <w:rPr>
          <w:rFonts w:cs="Arial"/>
        </w:rPr>
      </w:pPr>
    </w:p>
    <w:p w14:paraId="6375821A" w14:textId="52B664E4" w:rsidR="00906F38" w:rsidRDefault="00906F38" w:rsidP="00906F38">
      <w:pPr>
        <w:spacing w:after="0" w:line="240" w:lineRule="auto"/>
        <w:rPr>
          <w:rFonts w:ascii="Times New Roman" w:hAnsi="Times New Roman" w:cs="Times New Roman"/>
          <w:sz w:val="24"/>
          <w:szCs w:val="24"/>
        </w:rPr>
      </w:pPr>
    </w:p>
    <w:p w14:paraId="4892A6F8" w14:textId="2E0D0161" w:rsidR="00527AEB" w:rsidRPr="00527AEB" w:rsidRDefault="00527AEB" w:rsidP="000873F4">
      <w:pPr>
        <w:spacing w:after="0" w:line="240" w:lineRule="auto"/>
        <w:jc w:val="both"/>
        <w:rPr>
          <w:rFonts w:ascii="Times New Roman" w:hAnsi="Times New Roman" w:cs="Times New Roman"/>
        </w:rPr>
      </w:pPr>
    </w:p>
    <w:sectPr w:rsidR="00527AEB" w:rsidRPr="00527AEB" w:rsidSect="001E048F">
      <w:headerReference w:type="first" r:id="rId9"/>
      <w:pgSz w:w="11906" w:h="16838"/>
      <w:pgMar w:top="1418" w:right="567" w:bottom="1134"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EBE92" w14:textId="77777777" w:rsidR="000D1A35" w:rsidRDefault="000D1A35" w:rsidP="00512DA6">
      <w:pPr>
        <w:spacing w:after="0" w:line="240" w:lineRule="auto"/>
      </w:pPr>
      <w:r>
        <w:separator/>
      </w:r>
    </w:p>
  </w:endnote>
  <w:endnote w:type="continuationSeparator" w:id="0">
    <w:p w14:paraId="4C8DDCC2" w14:textId="77777777" w:rsidR="000D1A35" w:rsidRDefault="000D1A35" w:rsidP="00512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1CFB8" w14:textId="77777777" w:rsidR="000D1A35" w:rsidRDefault="000D1A35" w:rsidP="00512DA6">
      <w:pPr>
        <w:spacing w:after="0" w:line="240" w:lineRule="auto"/>
      </w:pPr>
      <w:r>
        <w:separator/>
      </w:r>
    </w:p>
  </w:footnote>
  <w:footnote w:type="continuationSeparator" w:id="0">
    <w:p w14:paraId="5E5BF071" w14:textId="77777777" w:rsidR="000D1A35" w:rsidRDefault="000D1A35" w:rsidP="00512D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A6550" w14:textId="4040F907" w:rsidR="00512DA6" w:rsidRDefault="00512DA6">
    <w:pPr>
      <w:pStyle w:val="Intestazione"/>
    </w:pPr>
    <w:r w:rsidRPr="002C63B2">
      <w:rPr>
        <w:noProof/>
        <w:color w:val="830051"/>
        <w:szCs w:val="36"/>
        <w:lang w:eastAsia="it-IT"/>
      </w:rPr>
      <w:drawing>
        <wp:anchor distT="0" distB="0" distL="114300" distR="114300" simplePos="0" relativeHeight="251659264" behindDoc="1" locked="0" layoutInCell="1" allowOverlap="1" wp14:anchorId="179E6726" wp14:editId="6EFC564F">
          <wp:simplePos x="0" y="0"/>
          <wp:positionH relativeFrom="margin">
            <wp:posOffset>28049</wp:posOffset>
          </wp:positionH>
          <wp:positionV relativeFrom="topMargin">
            <wp:posOffset>270152</wp:posOffset>
          </wp:positionV>
          <wp:extent cx="1600200" cy="387350"/>
          <wp:effectExtent l="0" t="0" r="0" b="0"/>
          <wp:wrapTight wrapText="bothSides">
            <wp:wrapPolygon edited="0">
              <wp:start x="18514" y="0"/>
              <wp:lineTo x="3857" y="7436"/>
              <wp:lineTo x="0" y="10623"/>
              <wp:lineTo x="0" y="20184"/>
              <wp:lineTo x="20829" y="20184"/>
              <wp:lineTo x="21086" y="20184"/>
              <wp:lineTo x="21343" y="13810"/>
              <wp:lineTo x="21343" y="9561"/>
              <wp:lineTo x="20314" y="0"/>
              <wp:lineTo x="18514"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Z_RGB_H_POS"/>
                  <pic:cNvPicPr>
                    <a:picLocks noChangeAspect="1" noChangeArrowheads="1"/>
                  </pic:cNvPicPr>
                </pic:nvPicPr>
                <pic:blipFill>
                  <a:blip r:embed="rId1"/>
                  <a:stretch>
                    <a:fillRect/>
                  </a:stretch>
                </pic:blipFill>
                <pic:spPr bwMode="auto">
                  <a:xfrm>
                    <a:off x="0" y="0"/>
                    <a:ext cx="1600200" cy="387350"/>
                  </a:xfrm>
                  <a:prstGeom prst="rect">
                    <a:avLst/>
                  </a:prstGeom>
                  <a:noFill/>
                  <a:ln w="9525">
                    <a:noFill/>
                    <a:miter lim="800000"/>
                    <a:headEnd/>
                    <a:tailEnd/>
                  </a:ln>
                </pic:spPr>
              </pic:pic>
            </a:graphicData>
          </a:graphic>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A26"/>
    <w:rsid w:val="00021C14"/>
    <w:rsid w:val="000407FE"/>
    <w:rsid w:val="000601E9"/>
    <w:rsid w:val="0006140D"/>
    <w:rsid w:val="0007003B"/>
    <w:rsid w:val="000850FA"/>
    <w:rsid w:val="000873F4"/>
    <w:rsid w:val="000C6E9A"/>
    <w:rsid w:val="000C717B"/>
    <w:rsid w:val="000D1A35"/>
    <w:rsid w:val="00105719"/>
    <w:rsid w:val="0013544A"/>
    <w:rsid w:val="001A230F"/>
    <w:rsid w:val="001E048F"/>
    <w:rsid w:val="00200165"/>
    <w:rsid w:val="002A16FD"/>
    <w:rsid w:val="002B1C67"/>
    <w:rsid w:val="002D38C9"/>
    <w:rsid w:val="00310899"/>
    <w:rsid w:val="00311485"/>
    <w:rsid w:val="003200E6"/>
    <w:rsid w:val="003A061A"/>
    <w:rsid w:val="003A116D"/>
    <w:rsid w:val="003B6833"/>
    <w:rsid w:val="003B799B"/>
    <w:rsid w:val="003F2DD5"/>
    <w:rsid w:val="003F79F4"/>
    <w:rsid w:val="004137C7"/>
    <w:rsid w:val="00455354"/>
    <w:rsid w:val="0047417E"/>
    <w:rsid w:val="004A18C7"/>
    <w:rsid w:val="004B51E7"/>
    <w:rsid w:val="004C7318"/>
    <w:rsid w:val="004F0871"/>
    <w:rsid w:val="004F2FE5"/>
    <w:rsid w:val="00512DA6"/>
    <w:rsid w:val="00527AEB"/>
    <w:rsid w:val="0054398E"/>
    <w:rsid w:val="0056662B"/>
    <w:rsid w:val="005904FF"/>
    <w:rsid w:val="005F1BBF"/>
    <w:rsid w:val="005F52A9"/>
    <w:rsid w:val="00682E40"/>
    <w:rsid w:val="006D5202"/>
    <w:rsid w:val="006F029D"/>
    <w:rsid w:val="007028AC"/>
    <w:rsid w:val="00777CA6"/>
    <w:rsid w:val="007A3CDD"/>
    <w:rsid w:val="0082334C"/>
    <w:rsid w:val="008B01A2"/>
    <w:rsid w:val="008D683A"/>
    <w:rsid w:val="00906F38"/>
    <w:rsid w:val="00922781"/>
    <w:rsid w:val="00A11D34"/>
    <w:rsid w:val="00A25F6E"/>
    <w:rsid w:val="00A91A26"/>
    <w:rsid w:val="00AB57FF"/>
    <w:rsid w:val="00AD6BB6"/>
    <w:rsid w:val="00B1079D"/>
    <w:rsid w:val="00B36806"/>
    <w:rsid w:val="00B604F0"/>
    <w:rsid w:val="00B92B17"/>
    <w:rsid w:val="00BD3A39"/>
    <w:rsid w:val="00BE10FC"/>
    <w:rsid w:val="00C152DA"/>
    <w:rsid w:val="00C306C0"/>
    <w:rsid w:val="00CA7309"/>
    <w:rsid w:val="00CD6747"/>
    <w:rsid w:val="00CD7185"/>
    <w:rsid w:val="00D51219"/>
    <w:rsid w:val="00D63B76"/>
    <w:rsid w:val="00D878D1"/>
    <w:rsid w:val="00D92681"/>
    <w:rsid w:val="00DC2F46"/>
    <w:rsid w:val="00DE2478"/>
    <w:rsid w:val="00E24427"/>
    <w:rsid w:val="00E34C5E"/>
    <w:rsid w:val="00E34E59"/>
    <w:rsid w:val="00E66AAC"/>
    <w:rsid w:val="00E67D72"/>
    <w:rsid w:val="00E826A2"/>
    <w:rsid w:val="00EE2026"/>
    <w:rsid w:val="00EF6F8B"/>
    <w:rsid w:val="00F143D2"/>
    <w:rsid w:val="00FB7651"/>
    <w:rsid w:val="00FC33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BED1C"/>
  <w15:chartTrackingRefBased/>
  <w15:docId w15:val="{DC03C148-3585-4237-9ECE-A851997F8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12DA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12DA6"/>
  </w:style>
  <w:style w:type="paragraph" w:styleId="Pidipagina">
    <w:name w:val="footer"/>
    <w:basedOn w:val="Normale"/>
    <w:link w:val="PidipaginaCarattere"/>
    <w:uiPriority w:val="99"/>
    <w:unhideWhenUsed/>
    <w:rsid w:val="00512DA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12DA6"/>
  </w:style>
  <w:style w:type="character" w:styleId="Rimandocommento">
    <w:name w:val="annotation reference"/>
    <w:basedOn w:val="Carpredefinitoparagrafo"/>
    <w:uiPriority w:val="99"/>
    <w:semiHidden/>
    <w:unhideWhenUsed/>
    <w:rsid w:val="0082334C"/>
    <w:rPr>
      <w:sz w:val="16"/>
      <w:szCs w:val="16"/>
    </w:rPr>
  </w:style>
  <w:style w:type="paragraph" w:styleId="Testocommento">
    <w:name w:val="annotation text"/>
    <w:basedOn w:val="Normale"/>
    <w:link w:val="TestocommentoCarattere"/>
    <w:uiPriority w:val="99"/>
    <w:unhideWhenUsed/>
    <w:rsid w:val="0082334C"/>
    <w:pPr>
      <w:spacing w:line="240" w:lineRule="auto"/>
    </w:pPr>
    <w:rPr>
      <w:sz w:val="20"/>
      <w:szCs w:val="20"/>
    </w:rPr>
  </w:style>
  <w:style w:type="character" w:customStyle="1" w:styleId="TestocommentoCarattere">
    <w:name w:val="Testo commento Carattere"/>
    <w:basedOn w:val="Carpredefinitoparagrafo"/>
    <w:link w:val="Testocommento"/>
    <w:uiPriority w:val="99"/>
    <w:rsid w:val="0082334C"/>
    <w:rPr>
      <w:sz w:val="20"/>
      <w:szCs w:val="20"/>
    </w:rPr>
  </w:style>
  <w:style w:type="paragraph" w:styleId="Soggettocommento">
    <w:name w:val="annotation subject"/>
    <w:basedOn w:val="Testocommento"/>
    <w:next w:val="Testocommento"/>
    <w:link w:val="SoggettocommentoCarattere"/>
    <w:uiPriority w:val="99"/>
    <w:semiHidden/>
    <w:unhideWhenUsed/>
    <w:rsid w:val="0082334C"/>
    <w:rPr>
      <w:b/>
      <w:bCs/>
    </w:rPr>
  </w:style>
  <w:style w:type="character" w:customStyle="1" w:styleId="SoggettocommentoCarattere">
    <w:name w:val="Soggetto commento Carattere"/>
    <w:basedOn w:val="TestocommentoCarattere"/>
    <w:link w:val="Soggettocommento"/>
    <w:uiPriority w:val="99"/>
    <w:semiHidden/>
    <w:rsid w:val="0082334C"/>
    <w:rPr>
      <w:b/>
      <w:bCs/>
      <w:sz w:val="20"/>
      <w:szCs w:val="20"/>
    </w:rPr>
  </w:style>
  <w:style w:type="paragraph" w:styleId="NormaleWeb">
    <w:name w:val="Normal (Web)"/>
    <w:basedOn w:val="Normale"/>
    <w:uiPriority w:val="99"/>
    <w:semiHidden/>
    <w:unhideWhenUsed/>
    <w:rsid w:val="00BE10FC"/>
    <w:pPr>
      <w:spacing w:before="100" w:beforeAutospacing="1" w:after="100" w:afterAutospacing="1" w:line="240" w:lineRule="auto"/>
    </w:pPr>
    <w:rPr>
      <w:rFonts w:ascii="Calibri" w:hAnsi="Calibri" w:cs="Calibri"/>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029371">
      <w:bodyDiv w:val="1"/>
      <w:marLeft w:val="0"/>
      <w:marRight w:val="0"/>
      <w:marTop w:val="0"/>
      <w:marBottom w:val="0"/>
      <w:divBdr>
        <w:top w:val="none" w:sz="0" w:space="0" w:color="auto"/>
        <w:left w:val="none" w:sz="0" w:space="0" w:color="auto"/>
        <w:bottom w:val="none" w:sz="0" w:space="0" w:color="auto"/>
        <w:right w:val="none" w:sz="0" w:space="0" w:color="auto"/>
      </w:divBdr>
    </w:div>
    <w:div w:id="1842814877">
      <w:bodyDiv w:val="1"/>
      <w:marLeft w:val="0"/>
      <w:marRight w:val="0"/>
      <w:marTop w:val="0"/>
      <w:marBottom w:val="0"/>
      <w:divBdr>
        <w:top w:val="none" w:sz="0" w:space="0" w:color="auto"/>
        <w:left w:val="none" w:sz="0" w:space="0" w:color="auto"/>
        <w:bottom w:val="none" w:sz="0" w:space="0" w:color="auto"/>
        <w:right w:val="none" w:sz="0" w:space="0" w:color="auto"/>
      </w:divBdr>
    </w:div>
    <w:div w:id="197945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aria.piuzzi@astrazeneca.com" TargetMode="External"/><Relationship Id="rId3" Type="http://schemas.openxmlformats.org/officeDocument/2006/relationships/settings" Target="settings.xml"/><Relationship Id="rId7" Type="http://schemas.openxmlformats.org/officeDocument/2006/relationships/hyperlink" Target="mailto:intermedia@intermedianews.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490258-43D9-4B64-9AA7-5E229E629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1494</Words>
  <Characters>8517</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Cabra - Intermedia</dc:creator>
  <cp:keywords/>
  <dc:description/>
  <cp:lastModifiedBy>Paolo Cabra - Intermedia</cp:lastModifiedBy>
  <cp:revision>6</cp:revision>
  <dcterms:created xsi:type="dcterms:W3CDTF">2021-10-15T09:32:00Z</dcterms:created>
  <dcterms:modified xsi:type="dcterms:W3CDTF">2021-10-15T12:56:00Z</dcterms:modified>
</cp:coreProperties>
</file>