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638B5" w14:textId="77777777" w:rsidR="00B2673A" w:rsidRDefault="00B2673A" w:rsidP="00FB2B2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82617919"/>
    </w:p>
    <w:p w14:paraId="32D6AE91" w14:textId="71D6429B" w:rsidR="00186427" w:rsidRPr="00402EF2" w:rsidRDefault="00FB2B24" w:rsidP="00FB2B2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2EF2">
        <w:rPr>
          <w:rFonts w:ascii="Times New Roman" w:hAnsi="Times New Roman" w:cs="Times New Roman"/>
          <w:b/>
          <w:bCs/>
          <w:sz w:val="28"/>
          <w:szCs w:val="28"/>
        </w:rPr>
        <w:t>COMUNICATO STAMPA</w:t>
      </w:r>
    </w:p>
    <w:p w14:paraId="54A7105F" w14:textId="4BEF80FF" w:rsidR="00186427" w:rsidRDefault="00186427" w:rsidP="00AC7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9C14B0" w14:textId="1148267C" w:rsidR="00AB60D0" w:rsidRPr="00AB60D0" w:rsidRDefault="00AB60D0" w:rsidP="00AB60D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B60D0">
        <w:rPr>
          <w:rFonts w:ascii="Times New Roman" w:hAnsi="Times New Roman" w:cs="Times New Roman"/>
          <w:b/>
          <w:bCs/>
        </w:rPr>
        <w:t xml:space="preserve">Da oggi </w:t>
      </w:r>
      <w:r w:rsidR="00040441">
        <w:rPr>
          <w:rFonts w:ascii="Times New Roman" w:hAnsi="Times New Roman" w:cs="Times New Roman"/>
          <w:b/>
          <w:bCs/>
        </w:rPr>
        <w:t>al</w:t>
      </w:r>
      <w:r w:rsidRPr="00AB60D0">
        <w:rPr>
          <w:rFonts w:ascii="Times New Roman" w:hAnsi="Times New Roman" w:cs="Times New Roman"/>
          <w:b/>
          <w:bCs/>
        </w:rPr>
        <w:t xml:space="preserve"> via il </w:t>
      </w:r>
      <w:r>
        <w:rPr>
          <w:rFonts w:ascii="Times New Roman" w:hAnsi="Times New Roman" w:cs="Times New Roman"/>
          <w:b/>
          <w:bCs/>
        </w:rPr>
        <w:t>C</w:t>
      </w:r>
      <w:r w:rsidRPr="00AB60D0">
        <w:rPr>
          <w:rFonts w:ascii="Times New Roman" w:hAnsi="Times New Roman" w:cs="Times New Roman"/>
          <w:b/>
          <w:bCs/>
        </w:rPr>
        <w:t xml:space="preserve">ongresso </w:t>
      </w:r>
      <w:r>
        <w:rPr>
          <w:rFonts w:ascii="Times New Roman" w:hAnsi="Times New Roman" w:cs="Times New Roman"/>
          <w:b/>
          <w:bCs/>
        </w:rPr>
        <w:t>E</w:t>
      </w:r>
      <w:r w:rsidRPr="00AB60D0">
        <w:rPr>
          <w:rFonts w:ascii="Times New Roman" w:hAnsi="Times New Roman" w:cs="Times New Roman"/>
          <w:b/>
          <w:bCs/>
        </w:rPr>
        <w:t xml:space="preserve">uropeo di </w:t>
      </w:r>
      <w:r>
        <w:rPr>
          <w:rFonts w:ascii="Times New Roman" w:hAnsi="Times New Roman" w:cs="Times New Roman"/>
          <w:b/>
          <w:bCs/>
        </w:rPr>
        <w:t>O</w:t>
      </w:r>
      <w:r w:rsidRPr="00AB60D0">
        <w:rPr>
          <w:rFonts w:ascii="Times New Roman" w:hAnsi="Times New Roman" w:cs="Times New Roman"/>
          <w:b/>
          <w:bCs/>
        </w:rPr>
        <w:t xml:space="preserve">ncologia </w:t>
      </w:r>
      <w:r>
        <w:rPr>
          <w:rFonts w:ascii="Times New Roman" w:hAnsi="Times New Roman" w:cs="Times New Roman"/>
          <w:b/>
          <w:bCs/>
        </w:rPr>
        <w:t>M</w:t>
      </w:r>
      <w:r w:rsidRPr="00AB60D0">
        <w:rPr>
          <w:rFonts w:ascii="Times New Roman" w:hAnsi="Times New Roman" w:cs="Times New Roman"/>
          <w:b/>
          <w:bCs/>
        </w:rPr>
        <w:t>edica (</w:t>
      </w:r>
      <w:r>
        <w:rPr>
          <w:rFonts w:ascii="Times New Roman" w:hAnsi="Times New Roman" w:cs="Times New Roman"/>
          <w:b/>
          <w:bCs/>
        </w:rPr>
        <w:t>ESMO</w:t>
      </w:r>
      <w:r w:rsidRPr="00AB60D0">
        <w:rPr>
          <w:rFonts w:ascii="Times New Roman" w:hAnsi="Times New Roman" w:cs="Times New Roman"/>
          <w:b/>
          <w:bCs/>
        </w:rPr>
        <w:t xml:space="preserve">) </w:t>
      </w:r>
      <w:r>
        <w:rPr>
          <w:rFonts w:ascii="Times New Roman" w:hAnsi="Times New Roman" w:cs="Times New Roman"/>
          <w:b/>
          <w:bCs/>
        </w:rPr>
        <w:t xml:space="preserve">con oltre </w:t>
      </w:r>
      <w:r w:rsidRPr="00AB60D0">
        <w:rPr>
          <w:rFonts w:ascii="Times New Roman" w:hAnsi="Times New Roman" w:cs="Times New Roman"/>
          <w:b/>
          <w:bCs/>
        </w:rPr>
        <w:t xml:space="preserve">19mila </w:t>
      </w:r>
      <w:r w:rsidR="00D8009F">
        <w:rPr>
          <w:rFonts w:ascii="Times New Roman" w:hAnsi="Times New Roman" w:cs="Times New Roman"/>
          <w:b/>
          <w:bCs/>
        </w:rPr>
        <w:t>p</w:t>
      </w:r>
      <w:r w:rsidRPr="00AB60D0">
        <w:rPr>
          <w:rFonts w:ascii="Times New Roman" w:hAnsi="Times New Roman" w:cs="Times New Roman"/>
          <w:b/>
          <w:bCs/>
        </w:rPr>
        <w:t>artecipanti</w:t>
      </w:r>
      <w:bookmarkStart w:id="1" w:name="_Hlk82598852"/>
      <w:bookmarkEnd w:id="1"/>
    </w:p>
    <w:p w14:paraId="70D2668C" w14:textId="5FB8C0BD" w:rsidR="00AB60D0" w:rsidRDefault="00AB60D0" w:rsidP="00AB60D0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sz w:val="25"/>
          <w:szCs w:val="25"/>
        </w:rPr>
        <w:t xml:space="preserve">CANCRO, </w:t>
      </w:r>
      <w:r w:rsidR="004D6E3B">
        <w:rPr>
          <w:rFonts w:ascii="Times New Roman" w:hAnsi="Times New Roman" w:cs="Times New Roman"/>
          <w:b/>
          <w:bCs/>
          <w:sz w:val="25"/>
          <w:szCs w:val="25"/>
        </w:rPr>
        <w:t>-</w:t>
      </w:r>
      <w:r>
        <w:rPr>
          <w:rFonts w:ascii="Times New Roman" w:hAnsi="Times New Roman" w:cs="Times New Roman"/>
          <w:b/>
          <w:bCs/>
          <w:sz w:val="25"/>
          <w:szCs w:val="25"/>
        </w:rPr>
        <w:t>1 MILIONE DI DIAGNOSI</w:t>
      </w:r>
      <w:r w:rsidR="004D6E3B">
        <w:rPr>
          <w:rFonts w:ascii="Times New Roman" w:hAnsi="Times New Roman" w:cs="Times New Roman"/>
          <w:b/>
          <w:bCs/>
          <w:sz w:val="25"/>
          <w:szCs w:val="25"/>
        </w:rPr>
        <w:t xml:space="preserve"> IN EUROPA A CAUSA DE</w:t>
      </w:r>
      <w:r w:rsidR="00D8009F">
        <w:rPr>
          <w:rFonts w:ascii="Times New Roman" w:hAnsi="Times New Roman" w:cs="Times New Roman"/>
          <w:b/>
          <w:bCs/>
          <w:sz w:val="25"/>
          <w:szCs w:val="25"/>
        </w:rPr>
        <w:t>L</w:t>
      </w:r>
      <w:r w:rsidR="004D6E3B">
        <w:rPr>
          <w:rFonts w:ascii="Times New Roman" w:hAnsi="Times New Roman" w:cs="Times New Roman"/>
          <w:b/>
          <w:bCs/>
          <w:sz w:val="25"/>
          <w:szCs w:val="25"/>
        </w:rPr>
        <w:t>LA PANDEMIA</w:t>
      </w:r>
      <w:r>
        <w:rPr>
          <w:rFonts w:ascii="Times New Roman" w:hAnsi="Times New Roman" w:cs="Times New Roman"/>
          <w:b/>
          <w:bCs/>
          <w:sz w:val="25"/>
          <w:szCs w:val="25"/>
        </w:rPr>
        <w:br/>
        <w:t xml:space="preserve">AIOM: “RILANCIARE SUBITO LA PREVENZIONE E GLI SCREENING” </w:t>
      </w:r>
      <w:r>
        <w:rPr>
          <w:rFonts w:ascii="Times New Roman" w:hAnsi="Times New Roman" w:cs="Times New Roman"/>
          <w:b/>
          <w:bCs/>
          <w:sz w:val="25"/>
          <w:szCs w:val="25"/>
        </w:rPr>
        <w:br/>
      </w:r>
      <w:r>
        <w:rPr>
          <w:rFonts w:ascii="Times New Roman" w:hAnsi="Times New Roman" w:cs="Times New Roman"/>
          <w:b/>
          <w:bCs/>
          <w:i/>
          <w:iCs/>
        </w:rPr>
        <w:t>Nel Vecchio Continente il numero di casi crescerà del 21% (entro il 2040). Il Presidente Giordano Beretta: “Il Covid-19 continua ad avere effetti negativi sui vari sistemi sanitari nazionali. Vanno avviate nuove campagne informative rivolte ai cittadini d’ogni fascia d’età”</w:t>
      </w:r>
    </w:p>
    <w:p w14:paraId="52B4F50E" w14:textId="77777777" w:rsidR="00AB60D0" w:rsidRDefault="00AB60D0" w:rsidP="00AB60D0">
      <w:p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0329FF05" w14:textId="77777777" w:rsidR="00AB60D0" w:rsidRDefault="00AB60D0" w:rsidP="00AB60D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D2909A0" w14:textId="311F369E" w:rsidR="00AB60D0" w:rsidRPr="00C62428" w:rsidRDefault="00AB60D0" w:rsidP="00AB6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2428">
        <w:rPr>
          <w:rFonts w:ascii="Times New Roman" w:hAnsi="Times New Roman" w:cs="Times New Roman"/>
          <w:i/>
          <w:iCs/>
          <w:sz w:val="24"/>
          <w:szCs w:val="24"/>
        </w:rPr>
        <w:t>Roma, 16 settembre 2021</w:t>
      </w:r>
      <w:r w:rsidRPr="00C62428">
        <w:rPr>
          <w:rFonts w:ascii="Times New Roman" w:hAnsi="Times New Roman" w:cs="Times New Roman"/>
          <w:sz w:val="24"/>
          <w:szCs w:val="24"/>
        </w:rPr>
        <w:t xml:space="preserve"> – Il Covid-19 deve far cambiare l’agenda della lotta al cancro. In tutta Europa le diagnosi mancate di tumore ammontano a 1 milione, dall’inizio della pandemia. E’ poi previsto un incremento del numero di nuovi casi che potrebbe crescere del 21%, entro il 2040. Le interruzioni alla regolare assistenza ai pazienti, registrate nel 2020-21, avranno conseguenze soprattutto in termini di neoplasie individuate a uno stadio più avanzato. Inoltre, anche a causa dei lockdown, alcuni stili di vita errati risultano ancora più diffusi. Oltre 10 milioni di cittadini, pari al 18% degli over 14, fuma regolarmente. Il 16% consuma ogni giorno dosi eccessive di alcol e ben il 35% degli adulti invece non pratica alcuna attività fisica o sport. </w:t>
      </w:r>
      <w:r w:rsidR="002F4DDF" w:rsidRPr="00C62428">
        <w:rPr>
          <w:rFonts w:ascii="Times New Roman" w:hAnsi="Times New Roman" w:cs="Times New Roman"/>
          <w:sz w:val="24"/>
          <w:szCs w:val="24"/>
        </w:rPr>
        <w:t xml:space="preserve">Mentre il 46% è in sovrappeso e il 10% addirittura obeso. </w:t>
      </w:r>
      <w:r w:rsidR="00C62428" w:rsidRPr="00C62428">
        <w:rPr>
          <w:rFonts w:ascii="Times New Roman" w:hAnsi="Times New Roman" w:cs="Times New Roman"/>
          <w:sz w:val="24"/>
          <w:szCs w:val="24"/>
        </w:rPr>
        <w:t>Q</w:t>
      </w:r>
      <w:r w:rsidR="002F4DDF" w:rsidRPr="00C62428">
        <w:rPr>
          <w:rFonts w:ascii="Times New Roman" w:hAnsi="Times New Roman" w:cs="Times New Roman"/>
          <w:sz w:val="24"/>
          <w:szCs w:val="24"/>
        </w:rPr>
        <w:t xml:space="preserve">uadri molto pericolosi che vanno contrastati </w:t>
      </w:r>
      <w:r w:rsidRPr="00C62428">
        <w:rPr>
          <w:rFonts w:ascii="Times New Roman" w:hAnsi="Times New Roman" w:cs="Times New Roman"/>
          <w:sz w:val="24"/>
          <w:szCs w:val="24"/>
        </w:rPr>
        <w:t>iniziando con un forte rilancio della prevenzione oncologica primaria e secondaria. “Bisogna ribadire a</w:t>
      </w:r>
      <w:r w:rsidR="00040441">
        <w:rPr>
          <w:rFonts w:ascii="Times New Roman" w:hAnsi="Times New Roman" w:cs="Times New Roman"/>
          <w:sz w:val="24"/>
          <w:szCs w:val="24"/>
        </w:rPr>
        <w:t>i cittadini</w:t>
      </w:r>
      <w:r w:rsidRPr="00C62428">
        <w:rPr>
          <w:rFonts w:ascii="Times New Roman" w:hAnsi="Times New Roman" w:cs="Times New Roman"/>
          <w:sz w:val="24"/>
          <w:szCs w:val="24"/>
        </w:rPr>
        <w:t>, d’ogni fascia d’età, l’importanza degli stili di vita sani e dell’adesione ai programmi di screening”. E’ quanto sottolineato dall’Associazione Italiana di Oncologia Medica (AIOM), in occasione dell’avvio del Congresso 2021 dell’ESMO (</w:t>
      </w:r>
      <w:proofErr w:type="spellStart"/>
      <w:r w:rsidRPr="00C62428">
        <w:rPr>
          <w:rFonts w:ascii="Times New Roman" w:hAnsi="Times New Roman" w:cs="Times New Roman"/>
          <w:sz w:val="24"/>
          <w:szCs w:val="24"/>
        </w:rPr>
        <w:t>European</w:t>
      </w:r>
      <w:proofErr w:type="spellEnd"/>
      <w:r w:rsidRPr="00C62428">
        <w:rPr>
          <w:rFonts w:ascii="Times New Roman" w:hAnsi="Times New Roman" w:cs="Times New Roman"/>
          <w:sz w:val="24"/>
          <w:szCs w:val="24"/>
        </w:rPr>
        <w:t xml:space="preserve"> Society for </w:t>
      </w:r>
      <w:proofErr w:type="spellStart"/>
      <w:r w:rsidRPr="00C62428">
        <w:rPr>
          <w:rFonts w:ascii="Times New Roman" w:hAnsi="Times New Roman" w:cs="Times New Roman"/>
          <w:sz w:val="24"/>
          <w:szCs w:val="24"/>
        </w:rPr>
        <w:t>Medical</w:t>
      </w:r>
      <w:proofErr w:type="spellEnd"/>
      <w:r w:rsidRPr="00C624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2428">
        <w:rPr>
          <w:rFonts w:ascii="Times New Roman" w:hAnsi="Times New Roman" w:cs="Times New Roman"/>
          <w:sz w:val="24"/>
          <w:szCs w:val="24"/>
        </w:rPr>
        <w:t>Oncology</w:t>
      </w:r>
      <w:proofErr w:type="spellEnd"/>
      <w:r w:rsidRPr="00C62428">
        <w:rPr>
          <w:rFonts w:ascii="Times New Roman" w:hAnsi="Times New Roman" w:cs="Times New Roman"/>
          <w:sz w:val="24"/>
          <w:szCs w:val="24"/>
        </w:rPr>
        <w:t xml:space="preserve">). L’evento si svolge interamente on line e vede la partecipazione di oltre 19mila specialisti da ogni parte del mondo. </w:t>
      </w:r>
    </w:p>
    <w:p w14:paraId="2A6342C7" w14:textId="77777777" w:rsidR="00AB60D0" w:rsidRPr="00C62428" w:rsidRDefault="00AB60D0" w:rsidP="00AB60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059C3E" w14:textId="7D950AD0" w:rsidR="00AB60D0" w:rsidRPr="00C62428" w:rsidRDefault="00AB60D0" w:rsidP="00AB60D0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2428">
        <w:rPr>
          <w:rFonts w:ascii="Times New Roman" w:hAnsi="Times New Roman" w:cs="Times New Roman"/>
          <w:sz w:val="24"/>
          <w:szCs w:val="24"/>
        </w:rPr>
        <w:t xml:space="preserve">“La costante emergenza sanitaria del Coronavirus continuerà ad avere effetti negativi nel lungo periodo sui vari sistemi sanitari, distogliendo risorse umane ed economiche da altri ambiti medico-scientifici - aggiunge il prof. </w:t>
      </w:r>
      <w:r w:rsidRPr="00C62428">
        <w:rPr>
          <w:rFonts w:ascii="Times New Roman" w:hAnsi="Times New Roman" w:cs="Times New Roman"/>
          <w:b/>
          <w:bCs/>
          <w:sz w:val="24"/>
          <w:szCs w:val="24"/>
        </w:rPr>
        <w:t>Giordano Beretta</w:t>
      </w:r>
      <w:r w:rsidRPr="00C62428">
        <w:rPr>
          <w:rFonts w:ascii="Times New Roman" w:hAnsi="Times New Roman" w:cs="Times New Roman"/>
          <w:sz w:val="24"/>
          <w:szCs w:val="24"/>
        </w:rPr>
        <w:t xml:space="preserve">, Presidente Nazionale AIOM -. Il migliore investimento per il futuro è favorire il più possibile la prevenzione. Oltre il 40% di tutti i casi di cancro è evitabile seguendo regole semplici, note ma non sempre </w:t>
      </w:r>
      <w:r w:rsidR="00040441">
        <w:rPr>
          <w:rFonts w:ascii="Times New Roman" w:hAnsi="Times New Roman" w:cs="Times New Roman"/>
          <w:sz w:val="24"/>
          <w:szCs w:val="24"/>
        </w:rPr>
        <w:t>rispettate</w:t>
      </w:r>
      <w:r w:rsidRPr="00C62428">
        <w:rPr>
          <w:rFonts w:ascii="Times New Roman" w:hAnsi="Times New Roman" w:cs="Times New Roman"/>
          <w:sz w:val="24"/>
          <w:szCs w:val="24"/>
        </w:rPr>
        <w:t xml:space="preserve">. Come Società Scientifica siamo da sempre impegnati anche in iniziative educazionali rivolte al grande pubblico e non solo agli specialisti medici. Nei prossimi mesi avvieremo nuove campagne nazionali con l’obiettivo di migliorare la consapevolezza sul rischio oncologico tra tutti i cittadini”. “Già prima dell’esplosione della pandemia nel 2019 i tassi d’adesione agli screening contro i tumori erano decisamente bassi - prosegue il prof. </w:t>
      </w:r>
      <w:r w:rsidRPr="00C62428">
        <w:rPr>
          <w:rFonts w:ascii="Times New Roman" w:hAnsi="Times New Roman" w:cs="Times New Roman"/>
          <w:b/>
          <w:bCs/>
          <w:sz w:val="24"/>
          <w:szCs w:val="24"/>
        </w:rPr>
        <w:t>Saverio Cinieri</w:t>
      </w:r>
      <w:r w:rsidRPr="00C62428">
        <w:rPr>
          <w:rFonts w:ascii="Times New Roman" w:hAnsi="Times New Roman" w:cs="Times New Roman"/>
          <w:sz w:val="24"/>
          <w:szCs w:val="24"/>
        </w:rPr>
        <w:t>, Presidente Eletto AIOM -. Le percentuali si attestavano al 53% per il tumore del seno, al 38% per quello alla cervice uterina e al 40% per il carcinoma colon-rettale. Esistono però forti differenze tra i vari territori. Per esempio in alcune Regioni del Sud il tasso d'adesione alla ricerca del sangue occulto nelle feci è solo del 5%. Sono dati decisamente bassi e che sono peggiorati con l’avvento del Coronavirus</w:t>
      </w:r>
      <w:r w:rsidR="00040441">
        <w:rPr>
          <w:rFonts w:ascii="Times New Roman" w:hAnsi="Times New Roman" w:cs="Times New Roman"/>
          <w:sz w:val="24"/>
          <w:szCs w:val="24"/>
        </w:rPr>
        <w:t>,</w:t>
      </w:r>
      <w:r w:rsidRPr="00C62428">
        <w:rPr>
          <w:rFonts w:ascii="Times New Roman" w:hAnsi="Times New Roman" w:cs="Times New Roman"/>
          <w:sz w:val="24"/>
          <w:szCs w:val="24"/>
        </w:rPr>
        <w:t xml:space="preserve"> dal momento che la pandemia ha più volte interrotto, o comunque reso più difficile, il regolare svolgimento di questi esami. È giunto il momento per lanciare sull’intero territorio nazionale nuove iniziative a favore anche della prevenzione oncologica secondaria”. </w:t>
      </w:r>
    </w:p>
    <w:p w14:paraId="43C0AF80" w14:textId="0A952F2E" w:rsidR="00AB60D0" w:rsidRDefault="00AB60D0" w:rsidP="00AB60D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2428">
        <w:rPr>
          <w:rFonts w:ascii="Times New Roman" w:hAnsi="Times New Roman" w:cs="Times New Roman"/>
          <w:sz w:val="24"/>
          <w:szCs w:val="24"/>
        </w:rPr>
        <w:t xml:space="preserve">Al congresso ESMO 2021 ampio spazio è dedicato anche al tema delle conseguenze della pandemia sulla lotta ai tumori. In particolare, viene presentato un nuovo studio condotto su oltre 1.500 pazienti oncologici colpiti da Covid. È stato dimostrato come un malato su sei presenti sintomi da Long-Covid. Le conseguenze maggiormente riscontrate sono state: sintomi respiratori (49%), affaticamento </w:t>
      </w:r>
      <w:r w:rsidRPr="00C62428">
        <w:rPr>
          <w:rFonts w:ascii="Times New Roman" w:hAnsi="Times New Roman" w:cs="Times New Roman"/>
          <w:sz w:val="24"/>
          <w:szCs w:val="24"/>
        </w:rPr>
        <w:lastRenderedPageBreak/>
        <w:t xml:space="preserve">(41%) e problemi neuro-cognitivi (7%). “La condizione di Long Covid può influenzare negativamente l’andamento delle cure antitumorali - sottolinea </w:t>
      </w:r>
      <w:r w:rsidRPr="00C62428">
        <w:rPr>
          <w:rFonts w:ascii="Times New Roman" w:hAnsi="Times New Roman" w:cs="Times New Roman"/>
          <w:b/>
          <w:bCs/>
          <w:sz w:val="24"/>
          <w:szCs w:val="24"/>
        </w:rPr>
        <w:t>Giordano Beretta</w:t>
      </w:r>
      <w:r w:rsidRPr="00C62428">
        <w:rPr>
          <w:rFonts w:ascii="Times New Roman" w:hAnsi="Times New Roman" w:cs="Times New Roman"/>
          <w:sz w:val="24"/>
          <w:szCs w:val="24"/>
        </w:rPr>
        <w:t xml:space="preserve"> -. Abbiamo una nuova dimostrazione inequivocabile di come la pandemia continui ad avere conseguenze sugli oltre </w:t>
      </w:r>
      <w:proofErr w:type="gramStart"/>
      <w:r w:rsidRPr="00C62428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C62428">
        <w:rPr>
          <w:rFonts w:ascii="Times New Roman" w:hAnsi="Times New Roman" w:cs="Times New Roman"/>
          <w:sz w:val="24"/>
          <w:szCs w:val="24"/>
        </w:rPr>
        <w:t xml:space="preserve"> milioni di italiani colpiti da una forma di cancro. Per questi uomini e donne la terza dose del vaccino anti-Covid deve essere somministrata il prima possibile per evitare ulteriori complicanze e rischi.</w:t>
      </w:r>
      <w:r w:rsidR="00D8009F">
        <w:rPr>
          <w:rFonts w:ascii="Times New Roman" w:hAnsi="Times New Roman" w:cs="Times New Roman"/>
          <w:sz w:val="24"/>
          <w:szCs w:val="24"/>
        </w:rPr>
        <w:t xml:space="preserve"> </w:t>
      </w:r>
      <w:r w:rsidRPr="00C62428">
        <w:rPr>
          <w:rFonts w:ascii="Times New Roman" w:hAnsi="Times New Roman" w:cs="Times New Roman"/>
          <w:sz w:val="24"/>
          <w:szCs w:val="24"/>
        </w:rPr>
        <w:t xml:space="preserve">“Come ogni anno infine raccomandiamo come AIOM ai nostri pazienti, familiari e caregiver la vaccinazione antinfluenzale - conclude </w:t>
      </w:r>
      <w:r w:rsidRPr="00C62428">
        <w:rPr>
          <w:rFonts w:ascii="Times New Roman" w:hAnsi="Times New Roman" w:cs="Times New Roman"/>
          <w:b/>
          <w:bCs/>
          <w:sz w:val="24"/>
          <w:szCs w:val="24"/>
        </w:rPr>
        <w:t>Saverio Cinieri</w:t>
      </w:r>
      <w:r w:rsidRPr="00C62428">
        <w:rPr>
          <w:rFonts w:ascii="Times New Roman" w:hAnsi="Times New Roman" w:cs="Times New Roman"/>
          <w:sz w:val="24"/>
          <w:szCs w:val="24"/>
        </w:rPr>
        <w:t xml:space="preserve"> -. Per il secondo anno poi quest’immunizzazione diventa ancora più fondamentale per poter distinguere l’infezione da virus influenzale da quella da Covid-19”.</w:t>
      </w:r>
    </w:p>
    <w:p w14:paraId="183F9E60" w14:textId="5BAB9839" w:rsidR="00444D91" w:rsidRDefault="00444D91" w:rsidP="00AB60D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729D8E" w14:textId="77777777" w:rsidR="00444D91" w:rsidRPr="00444D91" w:rsidRDefault="00444D91" w:rsidP="00444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4D91">
        <w:rPr>
          <w:rFonts w:ascii="Times New Roman" w:hAnsi="Times New Roman" w:cs="Times New Roman"/>
          <w:b/>
          <w:bCs/>
          <w:sz w:val="24"/>
          <w:szCs w:val="24"/>
        </w:rPr>
        <w:t>Ufficio stampa</w:t>
      </w:r>
    </w:p>
    <w:p w14:paraId="5F12EFE8" w14:textId="77777777" w:rsidR="00444D91" w:rsidRPr="00444D91" w:rsidRDefault="00444D91" w:rsidP="00444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4D91">
        <w:rPr>
          <w:rFonts w:ascii="Times New Roman" w:hAnsi="Times New Roman" w:cs="Times New Roman"/>
          <w:b/>
          <w:bCs/>
          <w:sz w:val="24"/>
          <w:szCs w:val="24"/>
        </w:rPr>
        <w:t>Intermedia</w:t>
      </w:r>
    </w:p>
    <w:p w14:paraId="748A6E45" w14:textId="77777777" w:rsidR="00444D91" w:rsidRPr="00444D91" w:rsidRDefault="00444D91" w:rsidP="00444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4D91">
        <w:rPr>
          <w:rFonts w:ascii="Times New Roman" w:hAnsi="Times New Roman" w:cs="Times New Roman"/>
          <w:b/>
          <w:bCs/>
          <w:sz w:val="24"/>
          <w:szCs w:val="24"/>
        </w:rPr>
        <w:t>intermedia@intermedianews.it</w:t>
      </w:r>
    </w:p>
    <w:p w14:paraId="60FBAA42" w14:textId="557B7600" w:rsidR="00444D91" w:rsidRPr="00444D91" w:rsidRDefault="00444D91" w:rsidP="00444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4D91">
        <w:rPr>
          <w:rFonts w:ascii="Times New Roman" w:hAnsi="Times New Roman" w:cs="Times New Roman"/>
          <w:b/>
          <w:bCs/>
          <w:sz w:val="24"/>
          <w:szCs w:val="24"/>
        </w:rPr>
        <w:t>030.226105 – 3487637832</w:t>
      </w:r>
    </w:p>
    <w:p w14:paraId="521991BF" w14:textId="77777777" w:rsidR="00AB60D0" w:rsidRPr="00C62428" w:rsidRDefault="00AB60D0" w:rsidP="00AB60D0"/>
    <w:bookmarkEnd w:id="0"/>
    <w:p w14:paraId="41AF6B5C" w14:textId="31AB7B0B" w:rsidR="00515BC9" w:rsidRPr="00C62428" w:rsidRDefault="00515BC9" w:rsidP="00AB6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15BC9" w:rsidRPr="00C62428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018C4" w14:textId="77777777" w:rsidR="005C6849" w:rsidRDefault="005C6849" w:rsidP="00B2673A">
      <w:pPr>
        <w:spacing w:after="0" w:line="240" w:lineRule="auto"/>
      </w:pPr>
      <w:r>
        <w:separator/>
      </w:r>
    </w:p>
  </w:endnote>
  <w:endnote w:type="continuationSeparator" w:id="0">
    <w:p w14:paraId="46A1019F" w14:textId="77777777" w:rsidR="005C6849" w:rsidRDefault="005C6849" w:rsidP="00B26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B0291" w14:textId="77777777" w:rsidR="005C6849" w:rsidRDefault="005C6849" w:rsidP="00B2673A">
      <w:pPr>
        <w:spacing w:after="0" w:line="240" w:lineRule="auto"/>
      </w:pPr>
      <w:r>
        <w:separator/>
      </w:r>
    </w:p>
  </w:footnote>
  <w:footnote w:type="continuationSeparator" w:id="0">
    <w:p w14:paraId="534CB584" w14:textId="77777777" w:rsidR="005C6849" w:rsidRDefault="005C6849" w:rsidP="00B267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FD70B" w14:textId="43A2C31A" w:rsidR="00B2673A" w:rsidRDefault="00B2673A" w:rsidP="00B2673A">
    <w:pPr>
      <w:pStyle w:val="Intestazione"/>
      <w:jc w:val="center"/>
    </w:pPr>
    <w:r>
      <w:rPr>
        <w:noProof/>
      </w:rPr>
      <w:drawing>
        <wp:inline distT="0" distB="0" distL="0" distR="0" wp14:anchorId="6CEE6F9C" wp14:editId="5A12C3B7">
          <wp:extent cx="1775637" cy="1143159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139" cy="1152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E93"/>
    <w:rsid w:val="000049FB"/>
    <w:rsid w:val="00040441"/>
    <w:rsid w:val="00090410"/>
    <w:rsid w:val="00177B3E"/>
    <w:rsid w:val="00186427"/>
    <w:rsid w:val="002346B0"/>
    <w:rsid w:val="00277D0E"/>
    <w:rsid w:val="002B75C3"/>
    <w:rsid w:val="002F4DDF"/>
    <w:rsid w:val="00302FCA"/>
    <w:rsid w:val="0034721F"/>
    <w:rsid w:val="003C6A08"/>
    <w:rsid w:val="003F7F12"/>
    <w:rsid w:val="00402EF2"/>
    <w:rsid w:val="004250E5"/>
    <w:rsid w:val="00444D91"/>
    <w:rsid w:val="004D6E3B"/>
    <w:rsid w:val="004F420A"/>
    <w:rsid w:val="00505290"/>
    <w:rsid w:val="00515BC9"/>
    <w:rsid w:val="00574306"/>
    <w:rsid w:val="005C6849"/>
    <w:rsid w:val="00614031"/>
    <w:rsid w:val="00654035"/>
    <w:rsid w:val="00672C4F"/>
    <w:rsid w:val="006E76C1"/>
    <w:rsid w:val="00716931"/>
    <w:rsid w:val="00727E41"/>
    <w:rsid w:val="00790810"/>
    <w:rsid w:val="00861D37"/>
    <w:rsid w:val="008E1076"/>
    <w:rsid w:val="00957BA8"/>
    <w:rsid w:val="00987B99"/>
    <w:rsid w:val="009C37D7"/>
    <w:rsid w:val="00A3648B"/>
    <w:rsid w:val="00A43FB9"/>
    <w:rsid w:val="00A50B3B"/>
    <w:rsid w:val="00A8694B"/>
    <w:rsid w:val="00AB60D0"/>
    <w:rsid w:val="00AC7A86"/>
    <w:rsid w:val="00AF0B59"/>
    <w:rsid w:val="00B2673A"/>
    <w:rsid w:val="00B64E93"/>
    <w:rsid w:val="00B84FF7"/>
    <w:rsid w:val="00B86600"/>
    <w:rsid w:val="00C22834"/>
    <w:rsid w:val="00C47A11"/>
    <w:rsid w:val="00C62428"/>
    <w:rsid w:val="00C70EFD"/>
    <w:rsid w:val="00CD78ED"/>
    <w:rsid w:val="00D37916"/>
    <w:rsid w:val="00D8009F"/>
    <w:rsid w:val="00DA2396"/>
    <w:rsid w:val="00DB387C"/>
    <w:rsid w:val="00E06836"/>
    <w:rsid w:val="00E96C0C"/>
    <w:rsid w:val="00EA269E"/>
    <w:rsid w:val="00EE2542"/>
    <w:rsid w:val="00FB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E26D26D"/>
  <w15:chartTrackingRefBased/>
  <w15:docId w15:val="{B64259ED-0D29-4571-B749-976842325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86427"/>
    <w:pPr>
      <w:spacing w:line="252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267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673A"/>
    <w:rPr>
      <w:rFonts w:ascii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B267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673A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15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AAF8D-C44E-40E7-B052-D90E6DB3C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709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Cabra - Intermedia</dc:creator>
  <cp:keywords/>
  <dc:description/>
  <cp:lastModifiedBy>Paolo Cabra - Intermedia</cp:lastModifiedBy>
  <cp:revision>51</cp:revision>
  <dcterms:created xsi:type="dcterms:W3CDTF">2021-09-14T16:31:00Z</dcterms:created>
  <dcterms:modified xsi:type="dcterms:W3CDTF">2021-09-16T08:32:00Z</dcterms:modified>
</cp:coreProperties>
</file>