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6A41B" w14:textId="5899EEB8" w:rsidR="00FD2DD1" w:rsidRPr="00095DBD" w:rsidRDefault="003851D8" w:rsidP="000427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95DBD">
        <w:rPr>
          <w:rFonts w:ascii="Times New Roman" w:hAnsi="Times New Roman" w:cs="Times New Roman"/>
          <w:b/>
          <w:bCs/>
          <w:sz w:val="25"/>
          <w:szCs w:val="25"/>
        </w:rPr>
        <w:t>COMUNICATO STAMPA</w:t>
      </w:r>
    </w:p>
    <w:p w14:paraId="0028D72C" w14:textId="7D0C960A" w:rsidR="003851D8" w:rsidRPr="00095DBD" w:rsidRDefault="003851D8" w:rsidP="000427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50088" w14:textId="7AEBBE6B" w:rsidR="000427F1" w:rsidRPr="00095DBD" w:rsidRDefault="000427F1" w:rsidP="000427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95DBD">
        <w:rPr>
          <w:rFonts w:ascii="Times New Roman" w:hAnsi="Times New Roman" w:cs="Times New Roman"/>
          <w:b/>
          <w:bCs/>
        </w:rPr>
        <w:t>Al Congresso virtuale dell’American Society of Clinical Oncology</w:t>
      </w:r>
      <w:r w:rsidR="00D02180" w:rsidRPr="00095DBD">
        <w:rPr>
          <w:rFonts w:ascii="Times New Roman" w:hAnsi="Times New Roman" w:cs="Times New Roman"/>
          <w:b/>
          <w:bCs/>
        </w:rPr>
        <w:t xml:space="preserve"> presentato lo studio </w:t>
      </w:r>
      <w:proofErr w:type="spellStart"/>
      <w:r w:rsidR="00D02180" w:rsidRPr="00095DBD">
        <w:rPr>
          <w:rFonts w:ascii="Times New Roman" w:hAnsi="Times New Roman" w:cs="Times New Roman"/>
          <w:b/>
          <w:bCs/>
        </w:rPr>
        <w:t>KarMMa</w:t>
      </w:r>
      <w:proofErr w:type="spellEnd"/>
    </w:p>
    <w:p w14:paraId="7B70CCAC" w14:textId="66D06E63" w:rsidR="003851D8" w:rsidRPr="00095DBD" w:rsidRDefault="000427F1" w:rsidP="000427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95DBD">
        <w:rPr>
          <w:rFonts w:ascii="Times New Roman" w:hAnsi="Times New Roman" w:cs="Times New Roman"/>
          <w:b/>
          <w:bCs/>
          <w:sz w:val="25"/>
          <w:szCs w:val="25"/>
        </w:rPr>
        <w:t>MIELOMA MULTIPLO: “5.700 DIAGNOSI NEL 2019 IN ITALIA, + 9% IN 5 ANNI</w:t>
      </w:r>
    </w:p>
    <w:p w14:paraId="19B6F564" w14:textId="3FAD7920" w:rsidR="003851D8" w:rsidRPr="00095DBD" w:rsidRDefault="000427F1" w:rsidP="000427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95DBD">
        <w:rPr>
          <w:rFonts w:ascii="Times New Roman" w:hAnsi="Times New Roman" w:cs="Times New Roman"/>
          <w:b/>
          <w:bCs/>
          <w:sz w:val="25"/>
          <w:szCs w:val="25"/>
        </w:rPr>
        <w:t>IL 73% DEI PAZIENTI RISPONDE ALLA NUOVA TERAPIA CAR T”</w:t>
      </w:r>
    </w:p>
    <w:p w14:paraId="1E120824" w14:textId="2BCB3AA9" w:rsidR="003851D8" w:rsidRPr="00095DBD" w:rsidRDefault="002300E4" w:rsidP="002300E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95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Questo tumore del sangue recidiva in più del 90% dei </w:t>
      </w:r>
      <w:r w:rsidR="000D0F17" w:rsidRPr="00095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casi</w:t>
      </w:r>
      <w:r w:rsidRPr="00095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La sperimentazione con ide-</w:t>
      </w:r>
      <w:proofErr w:type="spellStart"/>
      <w:r w:rsidRPr="00095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cel</w:t>
      </w:r>
      <w:proofErr w:type="spellEnd"/>
      <w:r w:rsidRPr="00095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ha coinvolto 128 malati già esposti ad almeno tre precedenti trattamenti. Risultati mai raggiunti prima in persone pesantemente pretrattate. L’importanza dei team multidisciplinari</w:t>
      </w:r>
    </w:p>
    <w:p w14:paraId="063523AA" w14:textId="77777777" w:rsidR="003851D8" w:rsidRPr="00095DBD" w:rsidRDefault="003851D8" w:rsidP="000427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32F801" w14:textId="05919D17" w:rsidR="007B6782" w:rsidRPr="00095DBD" w:rsidRDefault="00FD2DD1" w:rsidP="00181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DBD">
        <w:rPr>
          <w:rFonts w:ascii="Times New Roman" w:hAnsi="Times New Roman" w:cs="Times New Roman"/>
          <w:i/>
          <w:iCs/>
          <w:sz w:val="24"/>
          <w:szCs w:val="24"/>
        </w:rPr>
        <w:t>Roma, 29 maggio 2020</w:t>
      </w:r>
      <w:r w:rsidRPr="00095DBD">
        <w:rPr>
          <w:rFonts w:ascii="Times New Roman" w:hAnsi="Times New Roman" w:cs="Times New Roman"/>
          <w:sz w:val="24"/>
          <w:szCs w:val="24"/>
        </w:rPr>
        <w:t xml:space="preserve"> – </w:t>
      </w:r>
      <w:r w:rsidR="007B6782" w:rsidRPr="00095DBD">
        <w:rPr>
          <w:rFonts w:ascii="Times New Roman" w:hAnsi="Times New Roman" w:cs="Times New Roman"/>
          <w:sz w:val="24"/>
          <w:szCs w:val="24"/>
        </w:rPr>
        <w:t>Nel 2019, in Italia, sono stati stimati 5.700 nuovi casi (3.000 uomini e 2.700 donne) di mieloma multiplo, un tumore del sangue che ha origine nel midollo osseo. Circa il 25% delle diagnosi è scoperto “per caso”, cioè in seguito a esami effettuati per altri motivi. È una malattia tipica dell’anziano e in costante crescita, per il progressivo invecchiamento della popolazione: in 5 anni, infatti, i casi nel nostro Paese sono aumentati del 9% (erano 5.200 nel 2014). Oltre il 90% dei pazienti va incontro a recidiva e oggi per questi malati fortemente pretrattati si aprono importanti prospettive grazie alla terapia cellulare con una nuova CAR T, ide-</w:t>
      </w:r>
      <w:proofErr w:type="spellStart"/>
      <w:r w:rsidR="007B6782" w:rsidRPr="00095DBD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="007B6782" w:rsidRPr="00095D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B6782" w:rsidRPr="00095DBD">
        <w:rPr>
          <w:rFonts w:ascii="Times New Roman" w:eastAsia="Trebuchet MS" w:hAnsi="Times New Roman" w:cs="Times New Roman"/>
          <w:sz w:val="24"/>
          <w:szCs w:val="24"/>
        </w:rPr>
        <w:t>idecabtagene</w:t>
      </w:r>
      <w:proofErr w:type="spellEnd"/>
      <w:r w:rsidR="007B6782" w:rsidRPr="00095DBD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proofErr w:type="spellStart"/>
      <w:r w:rsidR="007B6782" w:rsidRPr="00095DBD">
        <w:rPr>
          <w:rFonts w:ascii="Times New Roman" w:hAnsi="Times New Roman" w:cs="Times New Roman"/>
          <w:sz w:val="24"/>
          <w:szCs w:val="24"/>
        </w:rPr>
        <w:t>vicleucel</w:t>
      </w:r>
      <w:proofErr w:type="spellEnd"/>
      <w:r w:rsidR="007B6782" w:rsidRPr="00095DBD">
        <w:rPr>
          <w:rFonts w:ascii="Times New Roman" w:hAnsi="Times New Roman" w:cs="Times New Roman"/>
          <w:sz w:val="24"/>
          <w:szCs w:val="24"/>
        </w:rPr>
        <w:t xml:space="preserve">). I risultati dello studio di fase 2 </w:t>
      </w:r>
      <w:proofErr w:type="spellStart"/>
      <w:r w:rsidR="007B6782" w:rsidRPr="00095DBD">
        <w:rPr>
          <w:rFonts w:ascii="Times New Roman" w:hAnsi="Times New Roman" w:cs="Times New Roman"/>
          <w:sz w:val="24"/>
          <w:szCs w:val="24"/>
        </w:rPr>
        <w:t>KarMMa</w:t>
      </w:r>
      <w:proofErr w:type="spellEnd"/>
      <w:r w:rsidR="007B6782" w:rsidRPr="00095DBD">
        <w:rPr>
          <w:rFonts w:ascii="Times New Roman" w:hAnsi="Times New Roman" w:cs="Times New Roman"/>
          <w:sz w:val="24"/>
          <w:szCs w:val="24"/>
        </w:rPr>
        <w:t>, che ha coinvolto 128 pazienti trattati con ide-</w:t>
      </w:r>
      <w:proofErr w:type="spellStart"/>
      <w:r w:rsidR="007B6782" w:rsidRPr="00095DBD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="007B6782" w:rsidRPr="00095DBD">
        <w:rPr>
          <w:rFonts w:ascii="Times New Roman" w:hAnsi="Times New Roman" w:cs="Times New Roman"/>
          <w:sz w:val="24"/>
          <w:szCs w:val="24"/>
        </w:rPr>
        <w:t xml:space="preserve"> e già esposti ad almeno tre precedenti terapie, sono stati presentati al congresso della Società Americana di Oncologia Clinica (ASCO), che si è aperto oggi in forma virtuale fino al 31 maggio.</w:t>
      </w:r>
    </w:p>
    <w:p w14:paraId="5D57C1A2" w14:textId="16316956" w:rsidR="00303C6F" w:rsidRPr="00095DBD" w:rsidRDefault="003851D8" w:rsidP="0018152A">
      <w:pPr>
        <w:spacing w:after="0" w:line="240" w:lineRule="auto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095DBD">
        <w:rPr>
          <w:rFonts w:ascii="Times New Roman" w:hAnsi="Times New Roman" w:cs="Times New Roman"/>
          <w:sz w:val="24"/>
          <w:szCs w:val="24"/>
        </w:rPr>
        <w:t>“</w:t>
      </w:r>
      <w:r w:rsidR="009C2F65" w:rsidRPr="00095DBD">
        <w:rPr>
          <w:rFonts w:ascii="Times New Roman" w:hAnsi="Times New Roman" w:cs="Times New Roman"/>
          <w:sz w:val="24"/>
          <w:szCs w:val="24"/>
        </w:rPr>
        <w:t>È</w:t>
      </w:r>
      <w:r w:rsidR="00FA269A" w:rsidRPr="00095DBD">
        <w:rPr>
          <w:rFonts w:ascii="Times New Roman" w:hAnsi="Times New Roman" w:cs="Times New Roman"/>
          <w:sz w:val="24"/>
          <w:szCs w:val="24"/>
        </w:rPr>
        <w:t xml:space="preserve"> il primo studio di fase 2 con cellule </w:t>
      </w:r>
      <w:r w:rsidRPr="00095DBD">
        <w:rPr>
          <w:rFonts w:ascii="Times New Roman" w:hAnsi="Times New Roman" w:cs="Times New Roman"/>
          <w:sz w:val="24"/>
          <w:szCs w:val="24"/>
        </w:rPr>
        <w:t xml:space="preserve">CAR T </w:t>
      </w:r>
      <w:r w:rsidR="00D73CB6" w:rsidRPr="00095DBD">
        <w:rPr>
          <w:rFonts w:ascii="Times New Roman" w:hAnsi="Times New Roman" w:cs="Times New Roman"/>
          <w:sz w:val="24"/>
          <w:szCs w:val="24"/>
        </w:rPr>
        <w:t xml:space="preserve">(T linfociti </w:t>
      </w:r>
      <w:r w:rsidR="00A663CD" w:rsidRPr="00095DBD">
        <w:rPr>
          <w:rFonts w:ascii="Times New Roman" w:hAnsi="Times New Roman" w:cs="Times New Roman"/>
          <w:sz w:val="24"/>
          <w:szCs w:val="24"/>
        </w:rPr>
        <w:t xml:space="preserve">esprimenti un recettore chimerico per l’antigene, CAR) </w:t>
      </w:r>
      <w:r w:rsidR="00943AC4" w:rsidRPr="00095DBD">
        <w:rPr>
          <w:rFonts w:ascii="Times New Roman" w:hAnsi="Times New Roman" w:cs="Times New Roman"/>
          <w:sz w:val="24"/>
          <w:szCs w:val="24"/>
        </w:rPr>
        <w:t xml:space="preserve">disegnato e condotto per la terapia </w:t>
      </w:r>
      <w:r w:rsidRPr="00095DBD">
        <w:rPr>
          <w:rFonts w:ascii="Times New Roman" w:hAnsi="Times New Roman" w:cs="Times New Roman"/>
          <w:sz w:val="24"/>
          <w:szCs w:val="24"/>
        </w:rPr>
        <w:t>del mieloma multiplo</w:t>
      </w:r>
      <w:r w:rsidR="00FA269A" w:rsidRPr="00095DBD">
        <w:rPr>
          <w:rFonts w:ascii="Times New Roman" w:hAnsi="Times New Roman" w:cs="Times New Roman"/>
          <w:sz w:val="24"/>
          <w:szCs w:val="24"/>
        </w:rPr>
        <w:t xml:space="preserve"> refrattario</w:t>
      </w:r>
      <w:r w:rsidRPr="00095DBD">
        <w:rPr>
          <w:rFonts w:ascii="Times New Roman" w:hAnsi="Times New Roman" w:cs="Times New Roman"/>
          <w:sz w:val="24"/>
          <w:szCs w:val="24"/>
        </w:rPr>
        <w:t xml:space="preserve"> – afferma</w:t>
      </w:r>
      <w:r w:rsidRPr="00095DBD">
        <w:rPr>
          <w:rFonts w:ascii="Times New Roman" w:hAnsi="Times New Roman" w:cs="Times New Roman"/>
          <w:sz w:val="24"/>
          <w:szCs w:val="24"/>
          <w:lang w:eastAsia="it-IT"/>
        </w:rPr>
        <w:t xml:space="preserve"> il prof. </w:t>
      </w:r>
      <w:r w:rsidRPr="00095DBD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Michele Cavo</w:t>
      </w:r>
      <w:r w:rsidRPr="00095DBD">
        <w:rPr>
          <w:rFonts w:ascii="Times New Roman" w:hAnsi="Times New Roman" w:cs="Times New Roman"/>
          <w:sz w:val="24"/>
          <w:szCs w:val="24"/>
          <w:lang w:eastAsia="it-IT"/>
        </w:rPr>
        <w:t xml:space="preserve">, Direttore </w:t>
      </w:r>
      <w:r w:rsidR="00FA269A" w:rsidRPr="00095DBD">
        <w:rPr>
          <w:rFonts w:ascii="Times New Roman" w:hAnsi="Times New Roman" w:cs="Times New Roman"/>
          <w:sz w:val="24"/>
          <w:szCs w:val="24"/>
          <w:lang w:eastAsia="it-IT"/>
        </w:rPr>
        <w:t>dell’</w:t>
      </w:r>
      <w:r w:rsidRPr="00095DBD">
        <w:rPr>
          <w:rFonts w:ascii="Times New Roman" w:hAnsi="Times New Roman" w:cs="Times New Roman"/>
          <w:sz w:val="24"/>
          <w:szCs w:val="24"/>
          <w:lang w:eastAsia="it-IT"/>
        </w:rPr>
        <w:t xml:space="preserve">Istituto di Ematologia ‘L. A. </w:t>
      </w:r>
      <w:proofErr w:type="spellStart"/>
      <w:r w:rsidRPr="00095DBD">
        <w:rPr>
          <w:rFonts w:ascii="Times New Roman" w:hAnsi="Times New Roman" w:cs="Times New Roman"/>
          <w:sz w:val="24"/>
          <w:szCs w:val="24"/>
          <w:lang w:eastAsia="it-IT"/>
        </w:rPr>
        <w:t>Seràgnoli</w:t>
      </w:r>
      <w:proofErr w:type="spellEnd"/>
      <w:r w:rsidRPr="00095DBD">
        <w:rPr>
          <w:rFonts w:ascii="Times New Roman" w:hAnsi="Times New Roman" w:cs="Times New Roman"/>
          <w:sz w:val="24"/>
          <w:szCs w:val="24"/>
          <w:lang w:eastAsia="it-IT"/>
        </w:rPr>
        <w:t>’</w:t>
      </w:r>
      <w:r w:rsidR="00FA269A" w:rsidRPr="00095DBD">
        <w:rPr>
          <w:rFonts w:ascii="Times New Roman" w:hAnsi="Times New Roman" w:cs="Times New Roman"/>
          <w:sz w:val="24"/>
          <w:szCs w:val="24"/>
          <w:lang w:eastAsia="it-IT"/>
        </w:rPr>
        <w:t>,</w:t>
      </w:r>
      <w:r w:rsidRPr="00095DBD">
        <w:rPr>
          <w:rFonts w:ascii="Times New Roman" w:hAnsi="Times New Roman" w:cs="Times New Roman"/>
          <w:sz w:val="24"/>
          <w:szCs w:val="24"/>
          <w:lang w:eastAsia="it-IT"/>
        </w:rPr>
        <w:t xml:space="preserve"> Università degli Studi</w:t>
      </w:r>
      <w:r w:rsidR="00FA269A" w:rsidRPr="00095DBD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095DBD">
        <w:rPr>
          <w:rFonts w:ascii="Times New Roman" w:hAnsi="Times New Roman" w:cs="Times New Roman"/>
          <w:sz w:val="24"/>
          <w:szCs w:val="24"/>
          <w:lang w:eastAsia="it-IT"/>
        </w:rPr>
        <w:t>-</w:t>
      </w:r>
      <w:r w:rsidR="00FA269A" w:rsidRPr="00095DBD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095DBD">
        <w:rPr>
          <w:rFonts w:ascii="Times New Roman" w:hAnsi="Times New Roman" w:cs="Times New Roman"/>
          <w:sz w:val="24"/>
          <w:szCs w:val="24"/>
          <w:lang w:eastAsia="it-IT"/>
        </w:rPr>
        <w:t>Policlinico S. Orsola-Malpighi Bologna -</w:t>
      </w:r>
      <w:r w:rsidRPr="00095DBD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.</w:t>
      </w:r>
      <w:r w:rsidR="00FE2D83" w:rsidRPr="00095DBD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Nello studio </w:t>
      </w:r>
      <w:proofErr w:type="spellStart"/>
      <w:r w:rsidR="00FE2D83" w:rsidRPr="00095DBD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KarMM</w:t>
      </w:r>
      <w:r w:rsidR="008E7A7A" w:rsidRPr="00095DBD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a</w:t>
      </w:r>
      <w:proofErr w:type="spellEnd"/>
      <w:r w:rsidR="00FE2D83" w:rsidRPr="00095DBD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, </w:t>
      </w:r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 xml:space="preserve">i pazienti arruolati avevano già ricevuto una mediana di 6 precedenti regimi di trattamento: l’84% era refrattario a tutte le tre classi di </w:t>
      </w:r>
      <w:r w:rsidR="00FA269A" w:rsidRPr="00095DBD">
        <w:rPr>
          <w:rFonts w:ascii="Times New Roman" w:eastAsia="Trebuchet MS" w:hAnsi="Times New Roman" w:cs="Times New Roman"/>
          <w:sz w:val="24"/>
          <w:szCs w:val="24"/>
        </w:rPr>
        <w:t xml:space="preserve">nuovi farmaci </w:t>
      </w:r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 xml:space="preserve">comunemente in uso, che includono </w:t>
      </w:r>
      <w:r w:rsidR="00FA269A" w:rsidRPr="00095DBD">
        <w:rPr>
          <w:rFonts w:ascii="Times New Roman" w:eastAsia="Trebuchet MS" w:hAnsi="Times New Roman" w:cs="Times New Roman"/>
          <w:sz w:val="24"/>
          <w:szCs w:val="24"/>
        </w:rPr>
        <w:t xml:space="preserve">gli </w:t>
      </w:r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>agent</w:t>
      </w:r>
      <w:r w:rsidR="009C2F65" w:rsidRPr="00095DBD">
        <w:rPr>
          <w:rFonts w:ascii="Times New Roman" w:eastAsia="Trebuchet MS" w:hAnsi="Times New Roman" w:cs="Times New Roman"/>
          <w:sz w:val="24"/>
          <w:szCs w:val="24"/>
        </w:rPr>
        <w:t>i</w:t>
      </w:r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 xml:space="preserve"> immunomodula</w:t>
      </w:r>
      <w:r w:rsidR="00FA269A" w:rsidRPr="00095DBD">
        <w:rPr>
          <w:rFonts w:ascii="Times New Roman" w:eastAsia="Trebuchet MS" w:hAnsi="Times New Roman" w:cs="Times New Roman"/>
          <w:sz w:val="24"/>
          <w:szCs w:val="24"/>
        </w:rPr>
        <w:t>nti</w:t>
      </w:r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 xml:space="preserve">, </w:t>
      </w:r>
      <w:r w:rsidR="00FA269A" w:rsidRPr="00095DBD">
        <w:rPr>
          <w:rFonts w:ascii="Times New Roman" w:eastAsia="Trebuchet MS" w:hAnsi="Times New Roman" w:cs="Times New Roman"/>
          <w:sz w:val="24"/>
          <w:szCs w:val="24"/>
        </w:rPr>
        <w:t xml:space="preserve">gli </w:t>
      </w:r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>inibitor</w:t>
      </w:r>
      <w:r w:rsidR="00FA269A" w:rsidRPr="00095DBD">
        <w:rPr>
          <w:rFonts w:ascii="Times New Roman" w:eastAsia="Trebuchet MS" w:hAnsi="Times New Roman" w:cs="Times New Roman"/>
          <w:sz w:val="24"/>
          <w:szCs w:val="24"/>
        </w:rPr>
        <w:t xml:space="preserve">i del </w:t>
      </w:r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 xml:space="preserve">proteasoma e </w:t>
      </w:r>
      <w:r w:rsidR="00943AC4" w:rsidRPr="00095DBD">
        <w:rPr>
          <w:rFonts w:ascii="Times New Roman" w:eastAsia="Trebuchet MS" w:hAnsi="Times New Roman" w:cs="Times New Roman"/>
          <w:sz w:val="24"/>
          <w:szCs w:val="24"/>
        </w:rPr>
        <w:t>l’</w:t>
      </w:r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>anticorpo</w:t>
      </w:r>
      <w:r w:rsidR="00943AC4" w:rsidRPr="00095DBD">
        <w:rPr>
          <w:rFonts w:ascii="Times New Roman" w:eastAsia="Trebuchet MS" w:hAnsi="Times New Roman" w:cs="Times New Roman"/>
          <w:sz w:val="24"/>
          <w:szCs w:val="24"/>
        </w:rPr>
        <w:t xml:space="preserve"> monoclonale</w:t>
      </w:r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 xml:space="preserve"> anti-CD38, e il 94% era refrattario </w:t>
      </w:r>
      <w:r w:rsidR="00943AC4" w:rsidRPr="00095DBD">
        <w:rPr>
          <w:rFonts w:ascii="Times New Roman" w:eastAsia="Trebuchet MS" w:hAnsi="Times New Roman" w:cs="Times New Roman"/>
          <w:sz w:val="24"/>
          <w:szCs w:val="24"/>
        </w:rPr>
        <w:t xml:space="preserve">ad una precedente terapia con l’anticorpo monoclonale </w:t>
      </w:r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 xml:space="preserve">anti-CD38. La durata mediana del follow-up è stata di 13,3 mesi. Il tasso di risposta globale è risultato del 73% per </w:t>
      </w:r>
      <w:r w:rsidR="00943AC4" w:rsidRPr="00095DBD">
        <w:rPr>
          <w:rFonts w:ascii="Times New Roman" w:eastAsia="Trebuchet MS" w:hAnsi="Times New Roman" w:cs="Times New Roman"/>
          <w:sz w:val="24"/>
          <w:szCs w:val="24"/>
        </w:rPr>
        <w:t>tutti i pazienti trattati con 3 diverse dosi di cellule CAR-T,</w:t>
      </w:r>
      <w:r w:rsidR="009C2F65" w:rsidRPr="00095DBD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 xml:space="preserve">incluso il 33% dei pazienti che hanno </w:t>
      </w:r>
      <w:r w:rsidR="00943AC4" w:rsidRPr="00095DBD">
        <w:rPr>
          <w:rFonts w:ascii="Times New Roman" w:eastAsia="Trebuchet MS" w:hAnsi="Times New Roman" w:cs="Times New Roman"/>
          <w:sz w:val="24"/>
          <w:szCs w:val="24"/>
        </w:rPr>
        <w:t xml:space="preserve">ottenuto </w:t>
      </w:r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>una risposta completa (CR) o una risposta completa stringente (</w:t>
      </w:r>
      <w:proofErr w:type="spellStart"/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>sCR</w:t>
      </w:r>
      <w:proofErr w:type="spellEnd"/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>)</w:t>
      </w:r>
      <w:r w:rsidR="00943AC4" w:rsidRPr="00095DBD">
        <w:rPr>
          <w:rFonts w:ascii="Times New Roman" w:eastAsia="Trebuchet MS" w:hAnsi="Times New Roman" w:cs="Times New Roman"/>
          <w:sz w:val="24"/>
          <w:szCs w:val="24"/>
        </w:rPr>
        <w:t xml:space="preserve">, ed è </w:t>
      </w:r>
      <w:r w:rsidR="006D68AF" w:rsidRPr="00095DBD">
        <w:rPr>
          <w:rFonts w:ascii="Times New Roman" w:eastAsia="Trebuchet MS" w:hAnsi="Times New Roman" w:cs="Times New Roman"/>
          <w:sz w:val="24"/>
          <w:szCs w:val="24"/>
        </w:rPr>
        <w:t xml:space="preserve">stato più elevato (82% di risposta globale e 39% di CR + </w:t>
      </w:r>
      <w:proofErr w:type="spellStart"/>
      <w:r w:rsidR="006D68AF" w:rsidRPr="00095DBD">
        <w:rPr>
          <w:rFonts w:ascii="Times New Roman" w:eastAsia="Trebuchet MS" w:hAnsi="Times New Roman" w:cs="Times New Roman"/>
          <w:sz w:val="24"/>
          <w:szCs w:val="24"/>
        </w:rPr>
        <w:t>sCR</w:t>
      </w:r>
      <w:proofErr w:type="spellEnd"/>
      <w:r w:rsidR="006D68AF" w:rsidRPr="00095DBD">
        <w:rPr>
          <w:rFonts w:ascii="Times New Roman" w:eastAsia="Trebuchet MS" w:hAnsi="Times New Roman" w:cs="Times New Roman"/>
          <w:sz w:val="24"/>
          <w:szCs w:val="24"/>
        </w:rPr>
        <w:t xml:space="preserve">) nei pazienti che hanno ricevuto la dose ottimale di </w:t>
      </w:r>
      <w:r w:rsidR="00943AC4" w:rsidRPr="00095DBD">
        <w:rPr>
          <w:rFonts w:ascii="Times New Roman" w:eastAsia="Trebuchet MS" w:hAnsi="Times New Roman" w:cs="Times New Roman"/>
          <w:sz w:val="24"/>
          <w:szCs w:val="24"/>
        </w:rPr>
        <w:t xml:space="preserve">cellule pari a </w:t>
      </w:r>
      <w:r w:rsidR="006D68AF" w:rsidRPr="00095DBD">
        <w:rPr>
          <w:rFonts w:ascii="Times New Roman" w:eastAsia="Trebuchet MS" w:hAnsi="Times New Roman" w:cs="Times New Roman"/>
          <w:sz w:val="24"/>
          <w:szCs w:val="24"/>
        </w:rPr>
        <w:t>45</w:t>
      </w:r>
      <w:r w:rsidR="00943AC4" w:rsidRPr="00095DBD">
        <w:rPr>
          <w:rFonts w:ascii="Times New Roman" w:eastAsia="Trebuchet MS" w:hAnsi="Times New Roman" w:cs="Times New Roman"/>
          <w:sz w:val="24"/>
          <w:szCs w:val="24"/>
        </w:rPr>
        <w:t>0.000.000</w:t>
      </w:r>
      <w:r w:rsidR="00FE2D83" w:rsidRPr="00095DBD">
        <w:rPr>
          <w:rFonts w:ascii="Times New Roman" w:eastAsia="Trebuchet MS" w:hAnsi="Times New Roman" w:cs="Times New Roman"/>
          <w:sz w:val="24"/>
          <w:szCs w:val="24"/>
        </w:rPr>
        <w:t xml:space="preserve">. </w:t>
      </w:r>
      <w:r w:rsidR="00A9139D" w:rsidRPr="00095DBD">
        <w:rPr>
          <w:rFonts w:ascii="Times New Roman" w:eastAsia="Trebuchet MS" w:hAnsi="Times New Roman" w:cs="Times New Roman"/>
          <w:sz w:val="24"/>
          <w:szCs w:val="24"/>
        </w:rPr>
        <w:t xml:space="preserve">La sopravvivenza </w:t>
      </w:r>
      <w:r w:rsidR="006D68AF" w:rsidRPr="00095DBD">
        <w:rPr>
          <w:rFonts w:ascii="Times New Roman" w:eastAsia="Trebuchet MS" w:hAnsi="Times New Roman" w:cs="Times New Roman"/>
          <w:sz w:val="24"/>
          <w:szCs w:val="24"/>
        </w:rPr>
        <w:t xml:space="preserve">mediana </w:t>
      </w:r>
      <w:r w:rsidR="00A9139D" w:rsidRPr="00095DBD">
        <w:rPr>
          <w:rFonts w:ascii="Times New Roman" w:eastAsia="Trebuchet MS" w:hAnsi="Times New Roman" w:cs="Times New Roman"/>
          <w:sz w:val="24"/>
          <w:szCs w:val="24"/>
        </w:rPr>
        <w:t xml:space="preserve">libera da progressione (PFS) </w:t>
      </w:r>
      <w:r w:rsidR="006D68AF" w:rsidRPr="00095DBD">
        <w:rPr>
          <w:rFonts w:ascii="Times New Roman" w:eastAsia="Trebuchet MS" w:hAnsi="Times New Roman" w:cs="Times New Roman"/>
          <w:sz w:val="24"/>
          <w:szCs w:val="24"/>
        </w:rPr>
        <w:t xml:space="preserve">di malattia </w:t>
      </w:r>
      <w:r w:rsidR="00A9139D" w:rsidRPr="00095DBD">
        <w:rPr>
          <w:rFonts w:ascii="Times New Roman" w:eastAsia="Trebuchet MS" w:hAnsi="Times New Roman" w:cs="Times New Roman"/>
          <w:sz w:val="24"/>
          <w:szCs w:val="24"/>
        </w:rPr>
        <w:t>è stata pari a 8,8 mesi</w:t>
      </w:r>
      <w:r w:rsidR="006336C4" w:rsidRPr="00095DBD">
        <w:rPr>
          <w:rFonts w:ascii="Times New Roman" w:eastAsia="Trebuchet MS" w:hAnsi="Times New Roman" w:cs="Times New Roman"/>
          <w:sz w:val="24"/>
          <w:szCs w:val="24"/>
        </w:rPr>
        <w:t xml:space="preserve"> nell’intera popolazione di pazienti ed a </w:t>
      </w:r>
      <w:r w:rsidR="00A9139D" w:rsidRPr="00095DBD">
        <w:rPr>
          <w:rFonts w:ascii="Times New Roman" w:eastAsia="Trebuchet MS" w:hAnsi="Times New Roman" w:cs="Times New Roman"/>
          <w:sz w:val="24"/>
          <w:szCs w:val="24"/>
        </w:rPr>
        <w:t xml:space="preserve">20,2 mesi nei pazienti che hanno </w:t>
      </w:r>
      <w:r w:rsidR="006D68AF" w:rsidRPr="00095DBD">
        <w:rPr>
          <w:rFonts w:ascii="Times New Roman" w:eastAsia="Trebuchet MS" w:hAnsi="Times New Roman" w:cs="Times New Roman"/>
          <w:sz w:val="24"/>
          <w:szCs w:val="24"/>
        </w:rPr>
        <w:t xml:space="preserve">raggiunto </w:t>
      </w:r>
      <w:r w:rsidR="00A9139D" w:rsidRPr="00095DBD">
        <w:rPr>
          <w:rFonts w:ascii="Times New Roman" w:eastAsia="Trebuchet MS" w:hAnsi="Times New Roman" w:cs="Times New Roman"/>
          <w:sz w:val="24"/>
          <w:szCs w:val="24"/>
        </w:rPr>
        <w:t>una</w:t>
      </w:r>
      <w:r w:rsidR="0018152A" w:rsidRPr="00095DBD">
        <w:rPr>
          <w:rFonts w:ascii="Times New Roman" w:eastAsia="Trebuchet MS" w:hAnsi="Times New Roman" w:cs="Times New Roman"/>
          <w:sz w:val="24"/>
          <w:szCs w:val="24"/>
        </w:rPr>
        <w:t xml:space="preserve"> risposta completa </w:t>
      </w:r>
      <w:r w:rsidR="00A9139D" w:rsidRPr="00095DBD">
        <w:rPr>
          <w:rFonts w:ascii="Times New Roman" w:eastAsia="Trebuchet MS" w:hAnsi="Times New Roman" w:cs="Times New Roman"/>
          <w:sz w:val="24"/>
          <w:szCs w:val="24"/>
        </w:rPr>
        <w:t xml:space="preserve">o </w:t>
      </w:r>
      <w:r w:rsidR="0018152A" w:rsidRPr="00095DBD">
        <w:rPr>
          <w:rFonts w:ascii="Times New Roman" w:eastAsia="Trebuchet MS" w:hAnsi="Times New Roman" w:cs="Times New Roman"/>
          <w:sz w:val="24"/>
          <w:szCs w:val="24"/>
        </w:rPr>
        <w:t>una risposta completa stringente</w:t>
      </w:r>
      <w:r w:rsidR="00A9139D" w:rsidRPr="00095DBD">
        <w:rPr>
          <w:rFonts w:ascii="Times New Roman" w:eastAsia="Trebuchet MS" w:hAnsi="Times New Roman" w:cs="Times New Roman"/>
          <w:sz w:val="24"/>
          <w:szCs w:val="24"/>
        </w:rPr>
        <w:t xml:space="preserve">. Si tratta di risultati </w:t>
      </w:r>
      <w:r w:rsidR="006D68AF" w:rsidRPr="00095DBD">
        <w:rPr>
          <w:rFonts w:ascii="Times New Roman" w:eastAsia="Trebuchet MS" w:hAnsi="Times New Roman" w:cs="Times New Roman"/>
          <w:sz w:val="24"/>
          <w:szCs w:val="24"/>
        </w:rPr>
        <w:t xml:space="preserve">da 2 a 5 volte superiori rispetto a quelli attualmente stimati per questa popolazione </w:t>
      </w:r>
      <w:r w:rsidR="00B874A1" w:rsidRPr="00095DBD">
        <w:rPr>
          <w:rFonts w:ascii="Times New Roman" w:eastAsia="Trebuchet MS" w:hAnsi="Times New Roman" w:cs="Times New Roman"/>
          <w:sz w:val="24"/>
          <w:szCs w:val="24"/>
        </w:rPr>
        <w:t xml:space="preserve">di </w:t>
      </w:r>
      <w:r w:rsidR="00A9139D" w:rsidRPr="00095DBD">
        <w:rPr>
          <w:rFonts w:ascii="Times New Roman" w:eastAsia="Trebuchet MS" w:hAnsi="Times New Roman" w:cs="Times New Roman"/>
          <w:sz w:val="24"/>
          <w:szCs w:val="24"/>
        </w:rPr>
        <w:t>pazienti</w:t>
      </w:r>
      <w:r w:rsidR="00D97150" w:rsidRPr="00095DBD">
        <w:rPr>
          <w:rFonts w:ascii="Times New Roman" w:eastAsia="Trebuchet MS" w:hAnsi="Times New Roman" w:cs="Times New Roman"/>
          <w:sz w:val="24"/>
          <w:szCs w:val="24"/>
        </w:rPr>
        <w:t>,</w:t>
      </w:r>
      <w:r w:rsidR="00A9139D" w:rsidRPr="00095DBD">
        <w:rPr>
          <w:rFonts w:ascii="Times New Roman" w:eastAsia="Trebuchet MS" w:hAnsi="Times New Roman" w:cs="Times New Roman"/>
          <w:sz w:val="24"/>
          <w:szCs w:val="24"/>
        </w:rPr>
        <w:t xml:space="preserve"> che non rispondono più a nessuna terapia disponibile e</w:t>
      </w:r>
      <w:r w:rsidR="00B874A1" w:rsidRPr="00095DBD">
        <w:rPr>
          <w:rFonts w:ascii="Times New Roman" w:eastAsia="Trebuchet MS" w:hAnsi="Times New Roman" w:cs="Times New Roman"/>
          <w:sz w:val="24"/>
          <w:szCs w:val="24"/>
        </w:rPr>
        <w:t xml:space="preserve"> con una breve durata </w:t>
      </w:r>
      <w:r w:rsidR="00A9139D" w:rsidRPr="00095DBD">
        <w:rPr>
          <w:rFonts w:ascii="Times New Roman" w:eastAsia="Trebuchet MS" w:hAnsi="Times New Roman" w:cs="Times New Roman"/>
          <w:sz w:val="24"/>
          <w:szCs w:val="24"/>
        </w:rPr>
        <w:t>di sopravvivenza</w:t>
      </w:r>
      <w:r w:rsidR="00B874A1" w:rsidRPr="00095DBD">
        <w:rPr>
          <w:rFonts w:ascii="Times New Roman" w:eastAsia="Trebuchet MS" w:hAnsi="Times New Roman" w:cs="Times New Roman"/>
          <w:sz w:val="24"/>
          <w:szCs w:val="24"/>
        </w:rPr>
        <w:t>. Un’innovativa strategia di terapia cellulare per il mieloma multiplo</w:t>
      </w:r>
      <w:r w:rsidR="00A9139D" w:rsidRPr="00095DBD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="00B874A1" w:rsidRPr="00095DBD">
        <w:rPr>
          <w:rFonts w:ascii="Times New Roman" w:eastAsia="Trebuchet MS" w:hAnsi="Times New Roman" w:cs="Times New Roman"/>
          <w:sz w:val="24"/>
          <w:szCs w:val="24"/>
        </w:rPr>
        <w:t>in fase avanzata e che ha già esaurito</w:t>
      </w:r>
      <w:r w:rsidR="006336C4" w:rsidRPr="00095DBD">
        <w:rPr>
          <w:rFonts w:ascii="Times New Roman" w:eastAsia="Trebuchet MS" w:hAnsi="Times New Roman" w:cs="Times New Roman"/>
          <w:sz w:val="24"/>
          <w:szCs w:val="24"/>
        </w:rPr>
        <w:t xml:space="preserve"> tutte</w:t>
      </w:r>
      <w:r w:rsidR="00B874A1" w:rsidRPr="00095DBD">
        <w:rPr>
          <w:rFonts w:ascii="Times New Roman" w:eastAsia="Trebuchet MS" w:hAnsi="Times New Roman" w:cs="Times New Roman"/>
          <w:sz w:val="24"/>
          <w:szCs w:val="24"/>
        </w:rPr>
        <w:t xml:space="preserve"> le opzioni farmacologiche di uso comune</w:t>
      </w:r>
      <w:r w:rsidR="00900EE3">
        <w:rPr>
          <w:rFonts w:ascii="Times New Roman" w:eastAsia="Trebuchet MS" w:hAnsi="Times New Roman" w:cs="Times New Roman"/>
          <w:sz w:val="24"/>
          <w:szCs w:val="24"/>
        </w:rPr>
        <w:t xml:space="preserve">”. “L’Istituto di </w:t>
      </w:r>
      <w:r w:rsidR="00900EE3" w:rsidRPr="00900EE3">
        <w:rPr>
          <w:rFonts w:ascii="Times New Roman" w:eastAsia="Trebuchet MS" w:hAnsi="Times New Roman" w:cs="Times New Roman"/>
          <w:sz w:val="24"/>
          <w:szCs w:val="24"/>
        </w:rPr>
        <w:t xml:space="preserve">Ematologia </w:t>
      </w:r>
      <w:r w:rsidR="00900EE3">
        <w:rPr>
          <w:rFonts w:ascii="Times New Roman" w:eastAsia="Trebuchet MS" w:hAnsi="Times New Roman" w:cs="Times New Roman"/>
          <w:sz w:val="24"/>
          <w:szCs w:val="24"/>
        </w:rPr>
        <w:t>‘</w:t>
      </w:r>
      <w:proofErr w:type="spellStart"/>
      <w:r w:rsidR="00900EE3" w:rsidRPr="00900EE3">
        <w:rPr>
          <w:rFonts w:ascii="Times New Roman" w:eastAsia="Trebuchet MS" w:hAnsi="Times New Roman" w:cs="Times New Roman"/>
          <w:sz w:val="24"/>
          <w:szCs w:val="24"/>
        </w:rPr>
        <w:t>Seràgnoli</w:t>
      </w:r>
      <w:proofErr w:type="spellEnd"/>
      <w:r w:rsidR="00900EE3">
        <w:rPr>
          <w:rFonts w:ascii="Times New Roman" w:eastAsia="Trebuchet MS" w:hAnsi="Times New Roman" w:cs="Times New Roman"/>
          <w:sz w:val="24"/>
          <w:szCs w:val="24"/>
        </w:rPr>
        <w:t>’</w:t>
      </w:r>
      <w:r w:rsidR="00900EE3" w:rsidRPr="00900EE3">
        <w:rPr>
          <w:rFonts w:ascii="Times New Roman" w:eastAsia="Trebuchet MS" w:hAnsi="Times New Roman" w:cs="Times New Roman"/>
          <w:sz w:val="24"/>
          <w:szCs w:val="24"/>
        </w:rPr>
        <w:t xml:space="preserve"> di Bologna</w:t>
      </w:r>
      <w:r w:rsidR="00900EE3">
        <w:rPr>
          <w:rFonts w:ascii="Times New Roman" w:eastAsia="Trebuchet MS" w:hAnsi="Times New Roman" w:cs="Times New Roman"/>
          <w:sz w:val="24"/>
          <w:szCs w:val="24"/>
        </w:rPr>
        <w:t xml:space="preserve"> – continua il prof. Cavo -</w:t>
      </w:r>
      <w:r w:rsidR="00900EE3" w:rsidRPr="00900EE3">
        <w:rPr>
          <w:rFonts w:ascii="Times New Roman" w:eastAsia="Trebuchet MS" w:hAnsi="Times New Roman" w:cs="Times New Roman"/>
          <w:sz w:val="24"/>
          <w:szCs w:val="24"/>
        </w:rPr>
        <w:t xml:space="preserve"> ha partecipato attivamente allo studio </w:t>
      </w:r>
      <w:proofErr w:type="spellStart"/>
      <w:r w:rsidR="00900EE3">
        <w:rPr>
          <w:rFonts w:ascii="Times New Roman" w:eastAsia="Trebuchet MS" w:hAnsi="Times New Roman" w:cs="Times New Roman"/>
          <w:sz w:val="24"/>
          <w:szCs w:val="24"/>
        </w:rPr>
        <w:t>K</w:t>
      </w:r>
      <w:r w:rsidR="00900EE3" w:rsidRPr="00900EE3">
        <w:rPr>
          <w:rFonts w:ascii="Times New Roman" w:eastAsia="Trebuchet MS" w:hAnsi="Times New Roman" w:cs="Times New Roman"/>
          <w:sz w:val="24"/>
          <w:szCs w:val="24"/>
        </w:rPr>
        <w:t>arMMa</w:t>
      </w:r>
      <w:proofErr w:type="spellEnd"/>
      <w:r w:rsidR="00900EE3">
        <w:rPr>
          <w:rFonts w:ascii="Times New Roman" w:eastAsia="Trebuchet MS" w:hAnsi="Times New Roman" w:cs="Times New Roman"/>
          <w:sz w:val="24"/>
          <w:szCs w:val="24"/>
        </w:rPr>
        <w:t>,</w:t>
      </w:r>
      <w:r w:rsidR="00900EE3" w:rsidRPr="00900EE3">
        <w:rPr>
          <w:rFonts w:ascii="Times New Roman" w:eastAsia="Trebuchet MS" w:hAnsi="Times New Roman" w:cs="Times New Roman"/>
          <w:sz w:val="24"/>
          <w:szCs w:val="24"/>
        </w:rPr>
        <w:t xml:space="preserve"> arruolando</w:t>
      </w:r>
      <w:r w:rsidR="00900EE3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="00900EE3" w:rsidRPr="00900EE3">
        <w:rPr>
          <w:rFonts w:ascii="Times New Roman" w:eastAsia="Trebuchet MS" w:hAnsi="Times New Roman" w:cs="Times New Roman"/>
          <w:sz w:val="24"/>
          <w:szCs w:val="24"/>
        </w:rPr>
        <w:t>pazienti che hanno ricevuto una terapia sperimentale con cellule CAR-T</w:t>
      </w:r>
      <w:r w:rsidR="00900EE3">
        <w:rPr>
          <w:rFonts w:ascii="Times New Roman" w:eastAsia="Trebuchet MS" w:hAnsi="Times New Roman" w:cs="Times New Roman"/>
          <w:sz w:val="24"/>
          <w:szCs w:val="24"/>
        </w:rPr>
        <w:t>,</w:t>
      </w:r>
      <w:r w:rsidR="00900EE3" w:rsidRPr="00900EE3">
        <w:rPr>
          <w:rFonts w:ascii="Times New Roman" w:eastAsia="Trebuchet MS" w:hAnsi="Times New Roman" w:cs="Times New Roman"/>
          <w:sz w:val="24"/>
          <w:szCs w:val="24"/>
        </w:rPr>
        <w:t xml:space="preserve"> e</w:t>
      </w:r>
      <w:r w:rsidR="00900EE3">
        <w:rPr>
          <w:rFonts w:ascii="Times New Roman" w:eastAsia="Trebuchet MS" w:hAnsi="Times New Roman" w:cs="Times New Roman"/>
          <w:sz w:val="24"/>
          <w:szCs w:val="24"/>
        </w:rPr>
        <w:t>d è</w:t>
      </w:r>
      <w:r w:rsidR="00900EE3" w:rsidRPr="00900EE3">
        <w:rPr>
          <w:rFonts w:ascii="Times New Roman" w:eastAsia="Trebuchet MS" w:hAnsi="Times New Roman" w:cs="Times New Roman"/>
          <w:sz w:val="24"/>
          <w:szCs w:val="24"/>
        </w:rPr>
        <w:t xml:space="preserve"> attualmente</w:t>
      </w:r>
      <w:r w:rsidR="00900EE3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="00900EE3" w:rsidRPr="00900EE3">
        <w:rPr>
          <w:rFonts w:ascii="Times New Roman" w:eastAsia="Trebuchet MS" w:hAnsi="Times New Roman" w:cs="Times New Roman"/>
          <w:sz w:val="24"/>
          <w:szCs w:val="24"/>
        </w:rPr>
        <w:t>l</w:t>
      </w:r>
      <w:r w:rsidR="00900EE3">
        <w:rPr>
          <w:rFonts w:ascii="Times New Roman" w:eastAsia="Trebuchet MS" w:hAnsi="Times New Roman" w:cs="Times New Roman"/>
          <w:sz w:val="24"/>
          <w:szCs w:val="24"/>
        </w:rPr>
        <w:t>’</w:t>
      </w:r>
      <w:r w:rsidR="00900EE3" w:rsidRPr="00900EE3">
        <w:rPr>
          <w:rFonts w:ascii="Times New Roman" w:eastAsia="Trebuchet MS" w:hAnsi="Times New Roman" w:cs="Times New Roman"/>
          <w:sz w:val="24"/>
          <w:szCs w:val="24"/>
        </w:rPr>
        <w:t xml:space="preserve">unico centro ematologico italiano presso il quale è attivo lo studio </w:t>
      </w:r>
      <w:r w:rsidR="00900EE3">
        <w:rPr>
          <w:rFonts w:ascii="Times New Roman" w:eastAsia="Trebuchet MS" w:hAnsi="Times New Roman" w:cs="Times New Roman"/>
          <w:sz w:val="24"/>
          <w:szCs w:val="24"/>
        </w:rPr>
        <w:t>K</w:t>
      </w:r>
      <w:r w:rsidR="00900EE3" w:rsidRPr="00900EE3">
        <w:rPr>
          <w:rFonts w:ascii="Times New Roman" w:eastAsia="Trebuchet MS" w:hAnsi="Times New Roman" w:cs="Times New Roman"/>
          <w:sz w:val="24"/>
          <w:szCs w:val="24"/>
        </w:rPr>
        <w:t>arMMa-3 con cellule CAR-T</w:t>
      </w:r>
      <w:r w:rsidR="00900EE3">
        <w:rPr>
          <w:rFonts w:ascii="Times New Roman" w:eastAsia="Trebuchet MS" w:hAnsi="Times New Roman" w:cs="Times New Roman"/>
          <w:sz w:val="24"/>
          <w:szCs w:val="24"/>
        </w:rPr>
        <w:t>,</w:t>
      </w:r>
      <w:r w:rsidR="00900EE3" w:rsidRPr="00900EE3">
        <w:rPr>
          <w:rFonts w:ascii="Times New Roman" w:eastAsia="Trebuchet MS" w:hAnsi="Times New Roman" w:cs="Times New Roman"/>
          <w:sz w:val="24"/>
          <w:szCs w:val="24"/>
        </w:rPr>
        <w:t xml:space="preserve"> che ha fatto seguito a quello oggetto della presentazione ad ASCO</w:t>
      </w:r>
      <w:r w:rsidR="00900EE3">
        <w:rPr>
          <w:rFonts w:ascii="Times New Roman" w:eastAsia="Trebuchet MS" w:hAnsi="Times New Roman" w:cs="Times New Roman"/>
          <w:sz w:val="24"/>
          <w:szCs w:val="24"/>
        </w:rPr>
        <w:t xml:space="preserve">”. </w:t>
      </w:r>
    </w:p>
    <w:p w14:paraId="5DD7A5EE" w14:textId="24C63100" w:rsidR="007B6782" w:rsidRPr="00095DBD" w:rsidRDefault="007B6782" w:rsidP="001B3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DBD">
        <w:rPr>
          <w:rFonts w:ascii="Times New Roman" w:hAnsi="Times New Roman" w:cs="Times New Roman"/>
          <w:sz w:val="24"/>
          <w:szCs w:val="24"/>
        </w:rPr>
        <w:t xml:space="preserve">“Fino ai due terzi dei malati presenta dolore osseo, in particolare alla schiena, al momento della diagnosi e circa il 75% mostra fratture ai raggi X – spiega il </w:t>
      </w:r>
      <w:bookmarkStart w:id="0" w:name="_Hlk41291613"/>
      <w:r w:rsidRPr="00095DBD">
        <w:rPr>
          <w:rFonts w:ascii="Times New Roman" w:hAnsi="Times New Roman" w:cs="Times New Roman"/>
          <w:sz w:val="24"/>
          <w:szCs w:val="24"/>
        </w:rPr>
        <w:t xml:space="preserve">prof. </w:t>
      </w:r>
      <w:r w:rsidRPr="00095DBD">
        <w:rPr>
          <w:rFonts w:ascii="Times New Roman" w:hAnsi="Times New Roman" w:cs="Times New Roman"/>
          <w:b/>
          <w:sz w:val="24"/>
          <w:szCs w:val="24"/>
        </w:rPr>
        <w:t>Mario Boccadoro</w:t>
      </w:r>
      <w:r w:rsidRPr="00095DBD">
        <w:rPr>
          <w:rFonts w:ascii="Times New Roman" w:hAnsi="Times New Roman" w:cs="Times New Roman"/>
          <w:sz w:val="24"/>
          <w:szCs w:val="24"/>
        </w:rPr>
        <w:t>, Direttore del</w:t>
      </w:r>
      <w:r w:rsidR="00FC06AF" w:rsidRPr="00095DBD">
        <w:rPr>
          <w:rFonts w:ascii="Times New Roman" w:hAnsi="Times New Roman" w:cs="Times New Roman"/>
          <w:sz w:val="24"/>
          <w:szCs w:val="24"/>
        </w:rPr>
        <w:t>la</w:t>
      </w:r>
      <w:r w:rsidRPr="00095DBD">
        <w:rPr>
          <w:rFonts w:ascii="Times New Roman" w:hAnsi="Times New Roman" w:cs="Times New Roman"/>
          <w:sz w:val="24"/>
          <w:szCs w:val="24"/>
        </w:rPr>
        <w:t xml:space="preserve"> Divisione Universitaria di Ematologia, Città della Salute e della Scienza di Torino </w:t>
      </w:r>
      <w:bookmarkEnd w:id="0"/>
      <w:r w:rsidRPr="00095DBD">
        <w:rPr>
          <w:rFonts w:ascii="Times New Roman" w:hAnsi="Times New Roman" w:cs="Times New Roman"/>
          <w:sz w:val="24"/>
          <w:szCs w:val="24"/>
        </w:rPr>
        <w:t xml:space="preserve">-. Sono sintomi debilitanti con un impatto significativo sulla qualità di vita: spesso per queste persone diventa difficile camminare, fare le scale e talvolta non possono più guidare l’automobile. La diagnosi precoce però è difficile, perché molti pazienti non presentano sintomi fino allo stadio avanzato della malattia o manifestano disturbi generici, che potrebbero essere causati da altre patologie. L’esame del sangue </w:t>
      </w:r>
      <w:r w:rsidRPr="00095DBD">
        <w:rPr>
          <w:rFonts w:ascii="Times New Roman" w:hAnsi="Times New Roman" w:cs="Times New Roman"/>
          <w:sz w:val="24"/>
          <w:szCs w:val="24"/>
        </w:rPr>
        <w:lastRenderedPageBreak/>
        <w:t>può fornire una prima indicazione della presenza di questo tumore delle plasmacellule, attraverso l’osservazione di elevati livelli di immunoglobuline. Per aumentare le diagnosi in fase precoce, è importante diffondere fra i medici di famiglia la cultura del quadro proteico elettroforetico, un esame del sangue che consente di scoprire la componente monoclonale, cioè la proteina circolante prodotta dalle cellule del mieloma.</w:t>
      </w:r>
      <w:r w:rsidR="00FC06AF" w:rsidRPr="00095DBD">
        <w:rPr>
          <w:rFonts w:ascii="Times New Roman" w:hAnsi="Times New Roman" w:cs="Times New Roman"/>
          <w:sz w:val="24"/>
          <w:szCs w:val="24"/>
        </w:rPr>
        <w:t xml:space="preserve"> </w:t>
      </w:r>
      <w:r w:rsidRPr="00095DBD">
        <w:rPr>
          <w:rFonts w:ascii="Times New Roman" w:hAnsi="Times New Roman" w:cs="Times New Roman"/>
          <w:sz w:val="24"/>
          <w:szCs w:val="24"/>
        </w:rPr>
        <w:t xml:space="preserve">Va assolutamente evitato il ‘fai da </w:t>
      </w:r>
      <w:proofErr w:type="spellStart"/>
      <w:r w:rsidRPr="00095DBD">
        <w:rPr>
          <w:rFonts w:ascii="Times New Roman" w:hAnsi="Times New Roman" w:cs="Times New Roman"/>
          <w:sz w:val="24"/>
          <w:szCs w:val="24"/>
        </w:rPr>
        <w:t>te’</w:t>
      </w:r>
      <w:proofErr w:type="spellEnd"/>
      <w:r w:rsidRPr="00095DBD">
        <w:rPr>
          <w:rFonts w:ascii="Times New Roman" w:hAnsi="Times New Roman" w:cs="Times New Roman"/>
          <w:sz w:val="24"/>
          <w:szCs w:val="24"/>
        </w:rPr>
        <w:t xml:space="preserve">, che espone i pazienti alla sottovalutazione dei sintomi e a pericolosi ritardi nel trattamento”. </w:t>
      </w:r>
    </w:p>
    <w:p w14:paraId="175722D5" w14:textId="28753A11" w:rsidR="007D3D98" w:rsidRPr="00095DBD" w:rsidRDefault="00B541CB" w:rsidP="001B3D65">
      <w:pPr>
        <w:spacing w:after="0" w:line="240" w:lineRule="auto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095DBD">
        <w:rPr>
          <w:rFonts w:ascii="Times New Roman" w:eastAsia="Trebuchet MS" w:hAnsi="Times New Roman" w:cs="Times New Roman"/>
          <w:sz w:val="24"/>
          <w:szCs w:val="24"/>
        </w:rPr>
        <w:t>Negli ultimi anni la</w:t>
      </w:r>
      <w:r w:rsidR="000558FC" w:rsidRPr="00095DBD">
        <w:rPr>
          <w:rFonts w:ascii="Times New Roman" w:hAnsi="Times New Roman" w:cs="Times New Roman"/>
          <w:sz w:val="24"/>
          <w:szCs w:val="24"/>
        </w:rPr>
        <w:t xml:space="preserve"> sopravvivenza </w:t>
      </w:r>
      <w:r w:rsidR="00D779D4" w:rsidRPr="00095DBD">
        <w:rPr>
          <w:rFonts w:ascii="Times New Roman" w:hAnsi="Times New Roman" w:cs="Times New Roman"/>
          <w:sz w:val="24"/>
          <w:szCs w:val="24"/>
        </w:rPr>
        <w:t>nel mieloma multiplo</w:t>
      </w:r>
      <w:r w:rsidR="000558FC" w:rsidRPr="00095DBD">
        <w:rPr>
          <w:rFonts w:ascii="Times New Roman" w:hAnsi="Times New Roman" w:cs="Times New Roman"/>
          <w:sz w:val="24"/>
          <w:szCs w:val="24"/>
        </w:rPr>
        <w:t xml:space="preserve"> è quintuplicata, passando da 2 a 10 anni</w:t>
      </w:r>
      <w:r w:rsidRPr="00095DBD">
        <w:rPr>
          <w:rFonts w:ascii="Times New Roman" w:hAnsi="Times New Roman" w:cs="Times New Roman"/>
          <w:sz w:val="24"/>
          <w:szCs w:val="24"/>
        </w:rPr>
        <w:t>. “</w:t>
      </w:r>
      <w:r w:rsidR="000558FC" w:rsidRPr="00095DBD">
        <w:rPr>
          <w:rFonts w:ascii="Times New Roman" w:hAnsi="Times New Roman" w:cs="Times New Roman"/>
          <w:sz w:val="24"/>
          <w:szCs w:val="24"/>
        </w:rPr>
        <w:t>Purtroppo questa</w:t>
      </w:r>
      <w:r w:rsidRPr="00095DBD">
        <w:rPr>
          <w:rFonts w:ascii="Times New Roman" w:hAnsi="Times New Roman" w:cs="Times New Roman"/>
          <w:sz w:val="24"/>
          <w:szCs w:val="24"/>
        </w:rPr>
        <w:t xml:space="preserve"> neoplasia del sangue</w:t>
      </w:r>
      <w:r w:rsidR="000558FC" w:rsidRPr="00095DBD">
        <w:rPr>
          <w:rFonts w:ascii="Times New Roman" w:hAnsi="Times New Roman" w:cs="Times New Roman"/>
          <w:sz w:val="24"/>
          <w:szCs w:val="24"/>
        </w:rPr>
        <w:t xml:space="preserve"> tende</w:t>
      </w:r>
      <w:r w:rsidRPr="00095DBD">
        <w:rPr>
          <w:rFonts w:ascii="Times New Roman" w:hAnsi="Times New Roman" w:cs="Times New Roman"/>
          <w:sz w:val="24"/>
          <w:szCs w:val="24"/>
        </w:rPr>
        <w:t xml:space="preserve"> </w:t>
      </w:r>
      <w:r w:rsidR="000558FC" w:rsidRPr="00095DBD">
        <w:rPr>
          <w:rFonts w:ascii="Times New Roman" w:hAnsi="Times New Roman" w:cs="Times New Roman"/>
          <w:sz w:val="24"/>
          <w:szCs w:val="24"/>
        </w:rPr>
        <w:t>a r</w:t>
      </w:r>
      <w:r w:rsidRPr="00095DBD">
        <w:rPr>
          <w:rFonts w:ascii="Times New Roman" w:hAnsi="Times New Roman" w:cs="Times New Roman"/>
          <w:sz w:val="24"/>
          <w:szCs w:val="24"/>
        </w:rPr>
        <w:t>ecidivare con alta frequenza</w:t>
      </w:r>
      <w:r w:rsidR="00245006" w:rsidRPr="00095DBD">
        <w:rPr>
          <w:rFonts w:ascii="Times New Roman" w:hAnsi="Times New Roman" w:cs="Times New Roman"/>
          <w:sz w:val="24"/>
          <w:szCs w:val="24"/>
        </w:rPr>
        <w:t xml:space="preserve"> – continua il prof. Boccadoro -</w:t>
      </w:r>
      <w:r w:rsidR="000558FC" w:rsidRPr="00095DBD">
        <w:rPr>
          <w:rFonts w:ascii="Times New Roman" w:hAnsi="Times New Roman" w:cs="Times New Roman"/>
          <w:sz w:val="24"/>
          <w:szCs w:val="24"/>
        </w:rPr>
        <w:t xml:space="preserve">. </w:t>
      </w:r>
      <w:r w:rsidRPr="00095DBD">
        <w:rPr>
          <w:rFonts w:ascii="Times New Roman" w:hAnsi="Times New Roman" w:cs="Times New Roman"/>
          <w:sz w:val="24"/>
          <w:szCs w:val="24"/>
        </w:rPr>
        <w:t>S</w:t>
      </w:r>
      <w:r w:rsidR="000558FC" w:rsidRPr="00095DBD">
        <w:rPr>
          <w:rFonts w:ascii="Times New Roman" w:hAnsi="Times New Roman" w:cs="Times New Roman"/>
          <w:sz w:val="24"/>
          <w:szCs w:val="24"/>
        </w:rPr>
        <w:t>iamo</w:t>
      </w:r>
      <w:r w:rsidR="00245006" w:rsidRPr="00095DBD">
        <w:rPr>
          <w:rFonts w:ascii="Times New Roman" w:hAnsi="Times New Roman" w:cs="Times New Roman"/>
          <w:sz w:val="24"/>
          <w:szCs w:val="24"/>
        </w:rPr>
        <w:t xml:space="preserve"> quindi</w:t>
      </w:r>
      <w:r w:rsidR="000558FC" w:rsidRPr="00095DBD">
        <w:rPr>
          <w:rFonts w:ascii="Times New Roman" w:hAnsi="Times New Roman" w:cs="Times New Roman"/>
          <w:sz w:val="24"/>
          <w:szCs w:val="24"/>
        </w:rPr>
        <w:t xml:space="preserve"> in grado di curarla molto bene, ma</w:t>
      </w:r>
      <w:r w:rsidRPr="00095DBD">
        <w:rPr>
          <w:rFonts w:ascii="Times New Roman" w:hAnsi="Times New Roman" w:cs="Times New Roman"/>
          <w:sz w:val="24"/>
          <w:szCs w:val="24"/>
        </w:rPr>
        <w:t xml:space="preserve"> solo il 10% dei pazienti</w:t>
      </w:r>
      <w:r w:rsidR="00245006" w:rsidRPr="00095DBD">
        <w:rPr>
          <w:rFonts w:ascii="Times New Roman" w:hAnsi="Times New Roman" w:cs="Times New Roman"/>
          <w:sz w:val="24"/>
          <w:szCs w:val="24"/>
        </w:rPr>
        <w:t xml:space="preserve"> guarisce</w:t>
      </w:r>
      <w:r w:rsidR="00DE7CA5" w:rsidRPr="00095DBD">
        <w:rPr>
          <w:rFonts w:ascii="Times New Roman" w:hAnsi="Times New Roman" w:cs="Times New Roman"/>
          <w:sz w:val="24"/>
          <w:szCs w:val="24"/>
        </w:rPr>
        <w:t xml:space="preserve">. Il nostro obiettivo è proprio </w:t>
      </w:r>
      <w:r w:rsidRPr="00095DBD">
        <w:rPr>
          <w:rFonts w:ascii="Times New Roman" w:hAnsi="Times New Roman" w:cs="Times New Roman"/>
          <w:sz w:val="24"/>
          <w:szCs w:val="24"/>
        </w:rPr>
        <w:t>migliorare questa percentuale. Q</w:t>
      </w:r>
      <w:r w:rsidR="007D3D98" w:rsidRPr="00095DBD">
        <w:rPr>
          <w:rFonts w:ascii="Times New Roman" w:hAnsi="Times New Roman" w:cs="Times New Roman"/>
          <w:sz w:val="24"/>
          <w:szCs w:val="24"/>
        </w:rPr>
        <w:t>uasi tutt</w:t>
      </w:r>
      <w:r w:rsidR="00245006" w:rsidRPr="00095DBD">
        <w:rPr>
          <w:rFonts w:ascii="Times New Roman" w:hAnsi="Times New Roman" w:cs="Times New Roman"/>
          <w:sz w:val="24"/>
          <w:szCs w:val="24"/>
        </w:rPr>
        <w:t>e le persone colpite da mieloma multiplo</w:t>
      </w:r>
      <w:r w:rsidR="007D3D98" w:rsidRPr="00095DBD">
        <w:rPr>
          <w:rFonts w:ascii="Times New Roman" w:hAnsi="Times New Roman" w:cs="Times New Roman"/>
          <w:sz w:val="24"/>
          <w:szCs w:val="24"/>
        </w:rPr>
        <w:t xml:space="preserve"> non vengono sottopost</w:t>
      </w:r>
      <w:r w:rsidR="00245006" w:rsidRPr="00095DBD">
        <w:rPr>
          <w:rFonts w:ascii="Times New Roman" w:hAnsi="Times New Roman" w:cs="Times New Roman"/>
          <w:sz w:val="24"/>
          <w:szCs w:val="24"/>
        </w:rPr>
        <w:t>e</w:t>
      </w:r>
      <w:r w:rsidR="007D3D98" w:rsidRPr="00095DBD">
        <w:rPr>
          <w:rFonts w:ascii="Times New Roman" w:hAnsi="Times New Roman" w:cs="Times New Roman"/>
          <w:sz w:val="24"/>
          <w:szCs w:val="24"/>
        </w:rPr>
        <w:t xml:space="preserve"> a una sola terapia</w:t>
      </w:r>
      <w:r w:rsidRPr="00095DBD">
        <w:rPr>
          <w:rFonts w:ascii="Times New Roman" w:hAnsi="Times New Roman" w:cs="Times New Roman"/>
          <w:sz w:val="24"/>
          <w:szCs w:val="24"/>
        </w:rPr>
        <w:t>.</w:t>
      </w:r>
      <w:r w:rsidR="007D3D98" w:rsidRPr="00095DBD">
        <w:rPr>
          <w:rFonts w:ascii="Times New Roman" w:hAnsi="Times New Roman" w:cs="Times New Roman"/>
          <w:sz w:val="24"/>
          <w:szCs w:val="24"/>
        </w:rPr>
        <w:t xml:space="preserve"> </w:t>
      </w:r>
      <w:r w:rsidRPr="00095DBD">
        <w:rPr>
          <w:rFonts w:ascii="Times New Roman" w:hAnsi="Times New Roman" w:cs="Times New Roman"/>
          <w:sz w:val="24"/>
          <w:szCs w:val="24"/>
        </w:rPr>
        <w:t>P</w:t>
      </w:r>
      <w:r w:rsidR="007D3D98" w:rsidRPr="00095DBD">
        <w:rPr>
          <w:rFonts w:ascii="Times New Roman" w:hAnsi="Times New Roman" w:cs="Times New Roman"/>
          <w:sz w:val="24"/>
          <w:szCs w:val="24"/>
        </w:rPr>
        <w:t>roprio perché ricadono</w:t>
      </w:r>
      <w:r w:rsidR="000D7E7F" w:rsidRPr="00095DBD">
        <w:rPr>
          <w:rFonts w:ascii="Times New Roman" w:hAnsi="Times New Roman" w:cs="Times New Roman"/>
          <w:sz w:val="24"/>
          <w:szCs w:val="24"/>
        </w:rPr>
        <w:t>,</w:t>
      </w:r>
      <w:r w:rsidRPr="00095DBD">
        <w:rPr>
          <w:rFonts w:ascii="Times New Roman" w:hAnsi="Times New Roman" w:cs="Times New Roman"/>
          <w:sz w:val="24"/>
          <w:szCs w:val="24"/>
        </w:rPr>
        <w:t xml:space="preserve"> devono</w:t>
      </w:r>
      <w:r w:rsidR="000D7E7F" w:rsidRPr="00095DBD">
        <w:rPr>
          <w:rFonts w:ascii="Times New Roman" w:hAnsi="Times New Roman" w:cs="Times New Roman"/>
          <w:sz w:val="24"/>
          <w:szCs w:val="24"/>
        </w:rPr>
        <w:t xml:space="preserve"> segu</w:t>
      </w:r>
      <w:r w:rsidRPr="00095DBD">
        <w:rPr>
          <w:rFonts w:ascii="Times New Roman" w:hAnsi="Times New Roman" w:cs="Times New Roman"/>
          <w:sz w:val="24"/>
          <w:szCs w:val="24"/>
        </w:rPr>
        <w:t>ire</w:t>
      </w:r>
      <w:r w:rsidR="000D7E7F" w:rsidRPr="00095DBD">
        <w:rPr>
          <w:rFonts w:ascii="Times New Roman" w:hAnsi="Times New Roman" w:cs="Times New Roman"/>
          <w:sz w:val="24"/>
          <w:szCs w:val="24"/>
        </w:rPr>
        <w:t xml:space="preserve"> più linee di </w:t>
      </w:r>
      <w:r w:rsidR="00245006" w:rsidRPr="00095DBD">
        <w:rPr>
          <w:rFonts w:ascii="Times New Roman" w:hAnsi="Times New Roman" w:cs="Times New Roman"/>
          <w:sz w:val="24"/>
          <w:szCs w:val="24"/>
        </w:rPr>
        <w:t>trattamento</w:t>
      </w:r>
      <w:r w:rsidRPr="00095DBD">
        <w:rPr>
          <w:rFonts w:ascii="Times New Roman" w:hAnsi="Times New Roman" w:cs="Times New Roman"/>
          <w:sz w:val="24"/>
          <w:szCs w:val="24"/>
        </w:rPr>
        <w:t>. Le CAR T stanno aprendo nuove strade in</w:t>
      </w:r>
      <w:r w:rsidR="00245006" w:rsidRPr="00095DBD">
        <w:rPr>
          <w:rFonts w:ascii="Times New Roman" w:hAnsi="Times New Roman" w:cs="Times New Roman"/>
          <w:sz w:val="24"/>
          <w:szCs w:val="24"/>
        </w:rPr>
        <w:t xml:space="preserve"> questi</w:t>
      </w:r>
      <w:r w:rsidRPr="00095DBD">
        <w:rPr>
          <w:rFonts w:ascii="Times New Roman" w:hAnsi="Times New Roman" w:cs="Times New Roman"/>
          <w:sz w:val="24"/>
          <w:szCs w:val="24"/>
        </w:rPr>
        <w:t xml:space="preserve"> pazienti pesantemente pretrattati</w:t>
      </w:r>
      <w:r w:rsidR="00245006" w:rsidRPr="00095DBD">
        <w:rPr>
          <w:rFonts w:ascii="Times New Roman" w:hAnsi="Times New Roman" w:cs="Times New Roman"/>
          <w:sz w:val="24"/>
          <w:szCs w:val="24"/>
        </w:rPr>
        <w:t>, che</w:t>
      </w:r>
      <w:r w:rsidR="00983E9E" w:rsidRPr="00095DBD">
        <w:rPr>
          <w:rFonts w:ascii="Times New Roman" w:hAnsi="Times New Roman" w:cs="Times New Roman"/>
          <w:sz w:val="24"/>
          <w:szCs w:val="24"/>
        </w:rPr>
        <w:t>,</w:t>
      </w:r>
      <w:r w:rsidR="00245006" w:rsidRPr="00095DBD">
        <w:rPr>
          <w:rFonts w:ascii="Times New Roman" w:hAnsi="Times New Roman" w:cs="Times New Roman"/>
          <w:sz w:val="24"/>
          <w:szCs w:val="24"/>
        </w:rPr>
        <w:t xml:space="preserve"> se in buone condizioni generali, sono candidabili alla cura con questa nuova arma</w:t>
      </w:r>
      <w:r w:rsidR="00983E9E" w:rsidRPr="00095DBD">
        <w:rPr>
          <w:rFonts w:ascii="Times New Roman" w:hAnsi="Times New Roman" w:cs="Times New Roman"/>
          <w:sz w:val="24"/>
          <w:szCs w:val="24"/>
        </w:rPr>
        <w:t>. In futuro, ci auguriamo di poter utilizzare le CAR T anche in malati in fase iniziale considerati ad alto rischio</w:t>
      </w:r>
      <w:r w:rsidR="00245006" w:rsidRPr="00095DBD">
        <w:rPr>
          <w:rFonts w:ascii="Times New Roman" w:hAnsi="Times New Roman" w:cs="Times New Roman"/>
          <w:sz w:val="24"/>
          <w:szCs w:val="24"/>
        </w:rPr>
        <w:t>”</w:t>
      </w:r>
      <w:r w:rsidRPr="00095D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83BB59" w14:textId="77962BAB" w:rsidR="004E600B" w:rsidRPr="00095DBD" w:rsidRDefault="004E600B" w:rsidP="00983E9E">
      <w:pPr>
        <w:pStyle w:val="NormaleWeb"/>
        <w:spacing w:before="0" w:beforeAutospacing="0" w:after="0" w:afterAutospacing="0"/>
        <w:jc w:val="both"/>
      </w:pPr>
      <w:r w:rsidRPr="00095DBD">
        <w:t>“</w:t>
      </w:r>
      <w:r w:rsidR="006336C4" w:rsidRPr="00095DBD">
        <w:t xml:space="preserve">La </w:t>
      </w:r>
      <w:r w:rsidRPr="00095DBD">
        <w:t xml:space="preserve">produzione delle </w:t>
      </w:r>
      <w:r w:rsidR="00397192" w:rsidRPr="00095DBD">
        <w:t xml:space="preserve">cellule </w:t>
      </w:r>
      <w:r w:rsidRPr="00095DBD">
        <w:t>CAR T</w:t>
      </w:r>
      <w:r w:rsidR="006336C4" w:rsidRPr="00095DBD">
        <w:t xml:space="preserve"> nello studio </w:t>
      </w:r>
      <w:proofErr w:type="spellStart"/>
      <w:r w:rsidR="000E0163" w:rsidRPr="00095DBD">
        <w:t>K</w:t>
      </w:r>
      <w:r w:rsidR="006336C4" w:rsidRPr="00095DBD">
        <w:t>arMMa</w:t>
      </w:r>
      <w:proofErr w:type="spellEnd"/>
      <w:r w:rsidRPr="00095DBD">
        <w:t xml:space="preserve"> è compless</w:t>
      </w:r>
      <w:r w:rsidR="006336C4" w:rsidRPr="00095DBD">
        <w:t>a</w:t>
      </w:r>
      <w:r w:rsidR="00397192" w:rsidRPr="00095DBD">
        <w:t xml:space="preserve"> e sofisticat</w:t>
      </w:r>
      <w:r w:rsidR="006336C4" w:rsidRPr="00095DBD">
        <w:t>a</w:t>
      </w:r>
      <w:r w:rsidRPr="00095DBD">
        <w:t xml:space="preserve"> </w:t>
      </w:r>
      <w:r w:rsidR="000E0163" w:rsidRPr="00095DBD">
        <w:t xml:space="preserve">e comprende varie fasi </w:t>
      </w:r>
      <w:r w:rsidRPr="00095DBD">
        <w:t>– sottolinea il prof. Cavo</w:t>
      </w:r>
      <w:r w:rsidR="000E0163" w:rsidRPr="00095DBD">
        <w:t xml:space="preserve"> -</w:t>
      </w:r>
      <w:r w:rsidRPr="00095DBD">
        <w:t xml:space="preserve">. La </w:t>
      </w:r>
      <w:r w:rsidR="00397192" w:rsidRPr="00095DBD">
        <w:t xml:space="preserve">prima di queste riguarda la raccolta </w:t>
      </w:r>
      <w:r w:rsidRPr="00095DBD">
        <w:rPr>
          <w:rStyle w:val="Enfasigrassetto"/>
          <w:b w:val="0"/>
          <w:bCs w:val="0"/>
        </w:rPr>
        <w:t>dal sangue </w:t>
      </w:r>
      <w:r w:rsidRPr="00095DBD">
        <w:t>del paziente</w:t>
      </w:r>
      <w:r w:rsidR="00E06677" w:rsidRPr="00095DBD">
        <w:t xml:space="preserve"> dei linfociti T</w:t>
      </w:r>
      <w:r w:rsidR="000E0163" w:rsidRPr="00095DBD">
        <w:t>,</w:t>
      </w:r>
      <w:r w:rsidRPr="00095DBD">
        <w:t xml:space="preserve"> che vengono poi separat</w:t>
      </w:r>
      <w:r w:rsidR="00397192" w:rsidRPr="00095DBD">
        <w:t>i</w:t>
      </w:r>
      <w:r w:rsidRPr="00095DBD">
        <w:t xml:space="preserve"> dal resto delle cellule sanguigne e del plasma attraverso una tecnica chiamata</w:t>
      </w:r>
      <w:r w:rsidR="000E0163" w:rsidRPr="00095DBD">
        <w:t xml:space="preserve"> </w:t>
      </w:r>
      <w:r w:rsidRPr="00095DBD">
        <w:t>aferesi</w:t>
      </w:r>
      <w:r w:rsidR="00397192" w:rsidRPr="00095DBD">
        <w:t>.</w:t>
      </w:r>
      <w:r w:rsidRPr="00095DBD">
        <w:t xml:space="preserve"> </w:t>
      </w:r>
      <w:r w:rsidR="006336C4" w:rsidRPr="00095DBD">
        <w:t>Nella seconda fase, i</w:t>
      </w:r>
      <w:r w:rsidRPr="00095DBD">
        <w:t xml:space="preserve"> linfociti</w:t>
      </w:r>
      <w:r w:rsidR="00E06677" w:rsidRPr="00095DBD">
        <w:t xml:space="preserve"> T</w:t>
      </w:r>
      <w:r w:rsidRPr="00095DBD">
        <w:t xml:space="preserve"> vengono</w:t>
      </w:r>
      <w:r w:rsidR="00162BEC" w:rsidRPr="00095DBD">
        <w:t xml:space="preserve"> trasdotti (ingegnerizzati) in laboratorio</w:t>
      </w:r>
      <w:r w:rsidR="00D73CB6" w:rsidRPr="00095DBD">
        <w:t xml:space="preserve"> con un virus inattivato (vettore virale</w:t>
      </w:r>
      <w:r w:rsidR="006336C4" w:rsidRPr="00095DBD">
        <w:t>)</w:t>
      </w:r>
      <w:r w:rsidR="000E0163" w:rsidRPr="00095DBD">
        <w:t>,</w:t>
      </w:r>
      <w:r w:rsidR="00D73CB6" w:rsidRPr="00095DBD">
        <w:t xml:space="preserve"> che </w:t>
      </w:r>
      <w:r w:rsidR="000E0163" w:rsidRPr="00095DBD">
        <w:t>‘</w:t>
      </w:r>
      <w:r w:rsidR="00D73CB6" w:rsidRPr="00095DBD">
        <w:t>trasporta</w:t>
      </w:r>
      <w:r w:rsidR="000E0163" w:rsidRPr="00095DBD">
        <w:t>’</w:t>
      </w:r>
      <w:r w:rsidR="00D73CB6" w:rsidRPr="00095DBD">
        <w:t xml:space="preserve"> un gene modificato</w:t>
      </w:r>
      <w:r w:rsidR="000E0163" w:rsidRPr="00095DBD">
        <w:t>,</w:t>
      </w:r>
      <w:r w:rsidR="00D73CB6" w:rsidRPr="00095DBD">
        <w:t xml:space="preserve"> e resi in grado di esprimere sulla loro superficie</w:t>
      </w:r>
      <w:r w:rsidR="00D4002B" w:rsidRPr="00095DBD">
        <w:t xml:space="preserve"> </w:t>
      </w:r>
      <w:r w:rsidRPr="00095DBD">
        <w:t>il</w:t>
      </w:r>
      <w:r w:rsidRPr="00095DBD">
        <w:rPr>
          <w:rStyle w:val="Enfasigrassetto"/>
          <w:b w:val="0"/>
          <w:bCs w:val="0"/>
        </w:rPr>
        <w:t> recettore</w:t>
      </w:r>
      <w:r w:rsidR="00162BEC" w:rsidRPr="00095DBD">
        <w:rPr>
          <w:rStyle w:val="Enfasigrassetto"/>
          <w:b w:val="0"/>
          <w:bCs w:val="0"/>
        </w:rPr>
        <w:t xml:space="preserve"> chimerico</w:t>
      </w:r>
      <w:r w:rsidRPr="00095DBD">
        <w:rPr>
          <w:rStyle w:val="Enfasigrassetto"/>
          <w:b w:val="0"/>
          <w:bCs w:val="0"/>
        </w:rPr>
        <w:t xml:space="preserve"> CAR</w:t>
      </w:r>
      <w:r w:rsidRPr="00095DBD">
        <w:t> (</w:t>
      </w:r>
      <w:proofErr w:type="spellStart"/>
      <w:r w:rsidRPr="00095DBD">
        <w:t>Chimeric</w:t>
      </w:r>
      <w:proofErr w:type="spellEnd"/>
      <w:r w:rsidRPr="00095DBD">
        <w:t xml:space="preserve"> </w:t>
      </w:r>
      <w:proofErr w:type="spellStart"/>
      <w:r w:rsidRPr="00095DBD">
        <w:t>Antigen</w:t>
      </w:r>
      <w:proofErr w:type="spellEnd"/>
      <w:r w:rsidRPr="00095DBD">
        <w:t xml:space="preserve"> Receptor)</w:t>
      </w:r>
      <w:r w:rsidR="00162BEC" w:rsidRPr="00095DBD">
        <w:t xml:space="preserve">, vale a dire una </w:t>
      </w:r>
      <w:r w:rsidR="00D73CB6" w:rsidRPr="00095DBD">
        <w:t>proteina</w:t>
      </w:r>
      <w:r w:rsidR="00162BEC" w:rsidRPr="00095DBD">
        <w:t xml:space="preserve"> ibrida sintetica composta da una porzione in grado di riconoscere l’antigene (proteina) di maturazione delle cellule B (BCMA)</w:t>
      </w:r>
      <w:r w:rsidR="00EE4CA6" w:rsidRPr="00095DBD">
        <w:t xml:space="preserve">, </w:t>
      </w:r>
      <w:r w:rsidR="00162BEC" w:rsidRPr="00095DBD">
        <w:t>espresso uniforme</w:t>
      </w:r>
      <w:r w:rsidR="000E0163" w:rsidRPr="00095DBD">
        <w:t>me</w:t>
      </w:r>
      <w:r w:rsidR="00162BEC" w:rsidRPr="00095DBD">
        <w:t>nte sull</w:t>
      </w:r>
      <w:r w:rsidR="00D73CB6" w:rsidRPr="00095DBD">
        <w:t>e</w:t>
      </w:r>
      <w:r w:rsidR="00162BEC" w:rsidRPr="00095DBD">
        <w:t xml:space="preserve"> cellule (</w:t>
      </w:r>
      <w:proofErr w:type="spellStart"/>
      <w:r w:rsidR="00162BEC" w:rsidRPr="00095DBD">
        <w:t>plamacellule</w:t>
      </w:r>
      <w:proofErr w:type="spellEnd"/>
      <w:r w:rsidR="00162BEC" w:rsidRPr="00095DBD">
        <w:t>) dei pazienti con mieloma multiplo</w:t>
      </w:r>
      <w:r w:rsidR="00EE4CA6" w:rsidRPr="00095DBD">
        <w:t>,</w:t>
      </w:r>
      <w:r w:rsidR="00162BEC" w:rsidRPr="00095DBD">
        <w:t xml:space="preserve"> e da una porzione in grado di attivare i linfociti T stessi</w:t>
      </w:r>
      <w:r w:rsidR="00D73CB6" w:rsidRPr="00095DBD">
        <w:t xml:space="preserve"> dopo</w:t>
      </w:r>
      <w:r w:rsidR="00A663CD" w:rsidRPr="00095DBD">
        <w:t xml:space="preserve"> il r</w:t>
      </w:r>
      <w:r w:rsidR="00D73CB6" w:rsidRPr="00095DBD">
        <w:t xml:space="preserve">iconoscimento dell’antigene BCMA (il </w:t>
      </w:r>
      <w:r w:rsidR="006336C4" w:rsidRPr="00095DBD">
        <w:t xml:space="preserve">loro </w:t>
      </w:r>
      <w:r w:rsidR="00D73CB6" w:rsidRPr="00095DBD">
        <w:t>bersaglio)</w:t>
      </w:r>
      <w:r w:rsidR="00A663CD" w:rsidRPr="00095DBD">
        <w:t xml:space="preserve">, </w:t>
      </w:r>
      <w:r w:rsidR="006336C4" w:rsidRPr="00095DBD">
        <w:t>con conseguente</w:t>
      </w:r>
      <w:r w:rsidR="00A663CD" w:rsidRPr="00095DBD">
        <w:t xml:space="preserve"> morte </w:t>
      </w:r>
      <w:r w:rsidR="006336C4" w:rsidRPr="00095DBD">
        <w:t>del</w:t>
      </w:r>
      <w:r w:rsidR="00A663CD" w:rsidRPr="00095DBD">
        <w:t>le cellule tumorali</w:t>
      </w:r>
      <w:r w:rsidR="00D4002B" w:rsidRPr="00095DBD">
        <w:t xml:space="preserve">. I linfociti CAR così prodotti vengono poi espansi in laboratorio per raggiungere il numero di elevati milioni di cellule che, dopo </w:t>
      </w:r>
      <w:r w:rsidRPr="00095DBD">
        <w:t>circa quattro</w:t>
      </w:r>
      <w:r w:rsidR="00A663CD" w:rsidRPr="00095DBD">
        <w:t xml:space="preserve"> </w:t>
      </w:r>
      <w:r w:rsidRPr="00095DBD">
        <w:t xml:space="preserve">settimane, </w:t>
      </w:r>
      <w:r w:rsidR="00D4002B" w:rsidRPr="00095DBD">
        <w:t xml:space="preserve">sono pronte per essere </w:t>
      </w:r>
      <w:proofErr w:type="spellStart"/>
      <w:r w:rsidR="00D4002B" w:rsidRPr="00095DBD">
        <w:t>reinfuse</w:t>
      </w:r>
      <w:proofErr w:type="spellEnd"/>
      <w:r w:rsidR="00D4002B" w:rsidRPr="00095DBD">
        <w:t xml:space="preserve"> nel paziente</w:t>
      </w:r>
      <w:r w:rsidR="00A663CD" w:rsidRPr="00095DBD">
        <w:t xml:space="preserve">. </w:t>
      </w:r>
      <w:r w:rsidR="006336C4" w:rsidRPr="00095DBD">
        <w:t>La terza fase comprende l</w:t>
      </w:r>
      <w:r w:rsidR="00A663CD" w:rsidRPr="00095DBD">
        <w:t xml:space="preserve">a </w:t>
      </w:r>
      <w:proofErr w:type="spellStart"/>
      <w:r w:rsidR="00A663CD" w:rsidRPr="00095DBD">
        <w:t>reinfusione</w:t>
      </w:r>
      <w:proofErr w:type="spellEnd"/>
      <w:r w:rsidR="006336C4" w:rsidRPr="00095DBD">
        <w:t xml:space="preserve"> delle cellule CAR-T </w:t>
      </w:r>
      <w:r w:rsidR="00953CE5" w:rsidRPr="00095DBD">
        <w:t>(vale a dire, del prodotto cellulare ide-</w:t>
      </w:r>
      <w:proofErr w:type="spellStart"/>
      <w:r w:rsidR="00953CE5" w:rsidRPr="00095DBD">
        <w:t>cel</w:t>
      </w:r>
      <w:proofErr w:type="spellEnd"/>
      <w:r w:rsidR="00953CE5" w:rsidRPr="00095DBD">
        <w:t xml:space="preserve">) </w:t>
      </w:r>
      <w:r w:rsidR="006336C4" w:rsidRPr="00095DBD">
        <w:t xml:space="preserve">nel paziente </w:t>
      </w:r>
      <w:r w:rsidR="00D4002B" w:rsidRPr="00095DBD">
        <w:t>dopo un’adeguata terapia farmacologica</w:t>
      </w:r>
      <w:r w:rsidR="000E0163" w:rsidRPr="00095DBD">
        <w:t>,</w:t>
      </w:r>
      <w:r w:rsidR="00D4002B" w:rsidRPr="00095DBD">
        <w:t xml:space="preserve"> </w:t>
      </w:r>
      <w:r w:rsidR="00953CE5" w:rsidRPr="00095DBD">
        <w:t xml:space="preserve">che </w:t>
      </w:r>
      <w:r w:rsidR="00A663CD" w:rsidRPr="00095DBD">
        <w:t>ha il compito di facilitare l’espansione e l’attivazione delle cellule CAR nel paziente</w:t>
      </w:r>
      <w:r w:rsidR="00E30C52" w:rsidRPr="00095DBD">
        <w:t xml:space="preserve">”. </w:t>
      </w:r>
    </w:p>
    <w:p w14:paraId="58F62FF2" w14:textId="77777777" w:rsidR="00295CD0" w:rsidRPr="00095DBD" w:rsidRDefault="00295CD0" w:rsidP="00295C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DBD">
        <w:rPr>
          <w:rFonts w:ascii="Times New Roman" w:hAnsi="Times New Roman" w:cs="Times New Roman"/>
          <w:sz w:val="24"/>
          <w:szCs w:val="24"/>
        </w:rPr>
        <w:t xml:space="preserve">“Per somministrare in sicurezza le CAR T servono equipe multidisciplinari, i CAR T </w:t>
      </w:r>
      <w:proofErr w:type="spellStart"/>
      <w:r w:rsidRPr="00095DB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095DBD">
        <w:rPr>
          <w:rFonts w:ascii="Times New Roman" w:hAnsi="Times New Roman" w:cs="Times New Roman"/>
          <w:sz w:val="24"/>
          <w:szCs w:val="24"/>
        </w:rPr>
        <w:t xml:space="preserve"> team, gruppi formati da circa 40 persone – conclude il prof. Boccadoro – Non solo. Va stabilita una completa collaborazione fra industria e strutture sanitarie, perché vi è una condivisione della responsabilità nella preparazione di questi farmaci, con protocolli di intesa che stabiliscono, ad esempio le modalità di raccolta, conservazione e spedizione delle cellule modificate. Ad oggi quasi tutte le Regioni hanno definito i CAR T </w:t>
      </w:r>
      <w:proofErr w:type="spellStart"/>
      <w:r w:rsidRPr="00095DB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095DBD">
        <w:rPr>
          <w:rFonts w:ascii="Times New Roman" w:hAnsi="Times New Roman" w:cs="Times New Roman"/>
          <w:sz w:val="24"/>
          <w:szCs w:val="24"/>
        </w:rPr>
        <w:t xml:space="preserve"> team (ad esempio in Lombardia sono 11, in Piemonte 4, in Veneto 2, in Emilia-Romagna uno). Inoltre ogni team deve prevedere anche la presenza di esperti della singola patologia”. </w:t>
      </w:r>
    </w:p>
    <w:p w14:paraId="779A41AF" w14:textId="77777777" w:rsidR="00295CD0" w:rsidRPr="00095DBD" w:rsidRDefault="00295CD0" w:rsidP="00295C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58583" w14:textId="7B0FB2E0" w:rsidR="00295CD0" w:rsidRPr="00095DBD" w:rsidRDefault="00295CD0" w:rsidP="001B3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E35BC" w14:textId="77777777" w:rsidR="00295CD0" w:rsidRPr="00095DBD" w:rsidRDefault="00295CD0" w:rsidP="001B3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903769" w14:textId="77777777" w:rsidR="00D34C8F" w:rsidRPr="00095DBD" w:rsidRDefault="00D34C8F" w:rsidP="00D34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DBD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Ufficio stampa </w:t>
      </w:r>
    </w:p>
    <w:p w14:paraId="63AA7290" w14:textId="77777777" w:rsidR="00D34C8F" w:rsidRPr="00D34C8F" w:rsidRDefault="00D34C8F" w:rsidP="00D34C8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C8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Intermedia</w:t>
      </w:r>
    </w:p>
    <w:p w14:paraId="1CF9D9BA" w14:textId="77777777" w:rsidR="00D34C8F" w:rsidRPr="00D34C8F" w:rsidRDefault="00874CE8" w:rsidP="00D34C8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6" w:history="1">
        <w:r w:rsidR="00D34C8F" w:rsidRPr="00D34C8F">
          <w:rPr>
            <w:rStyle w:val="Collegamentoipertestuale"/>
            <w:rFonts w:ascii="Times New Roman" w:hAnsi="Times New Roman" w:cs="Times New Roman"/>
            <w:color w:val="954F72"/>
            <w:sz w:val="24"/>
            <w:szCs w:val="24"/>
            <w:bdr w:val="none" w:sz="0" w:space="0" w:color="auto" w:frame="1"/>
          </w:rPr>
          <w:t>intermedia@intermedianews.it</w:t>
        </w:r>
      </w:hyperlink>
    </w:p>
    <w:p w14:paraId="38227F20" w14:textId="77777777" w:rsidR="00D34C8F" w:rsidRPr="00D34C8F" w:rsidRDefault="00D34C8F" w:rsidP="00D34C8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C8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3351892975 – 335265394</w:t>
      </w:r>
    </w:p>
    <w:p w14:paraId="1E73BE34" w14:textId="77777777" w:rsidR="00D34C8F" w:rsidRPr="00D34C8F" w:rsidRDefault="00D34C8F" w:rsidP="00D34C8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C8F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229117A" w14:textId="77777777" w:rsidR="00D34C8F" w:rsidRPr="00983E9E" w:rsidRDefault="00D34C8F" w:rsidP="001B3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D9F7A" w14:textId="3E4BF639" w:rsidR="00FF40B2" w:rsidRPr="00E12722" w:rsidRDefault="00FF40B2" w:rsidP="00E12722">
      <w:pPr>
        <w:spacing w:after="0" w:line="240" w:lineRule="auto"/>
        <w:rPr>
          <w:sz w:val="24"/>
          <w:szCs w:val="24"/>
        </w:rPr>
      </w:pPr>
    </w:p>
    <w:sectPr w:rsidR="00FF40B2" w:rsidRPr="00E12722" w:rsidSect="00E30C52">
      <w:headerReference w:type="firs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ADFA94" w14:textId="77777777" w:rsidR="00985BA7" w:rsidRDefault="00985BA7" w:rsidP="00E30C52">
      <w:pPr>
        <w:spacing w:after="0" w:line="240" w:lineRule="auto"/>
      </w:pPr>
      <w:r>
        <w:separator/>
      </w:r>
    </w:p>
  </w:endnote>
  <w:endnote w:type="continuationSeparator" w:id="0">
    <w:p w14:paraId="5A9466AB" w14:textId="77777777" w:rsidR="00985BA7" w:rsidRDefault="00985BA7" w:rsidP="00E30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87DE61" w14:textId="77777777" w:rsidR="00985BA7" w:rsidRDefault="00985BA7" w:rsidP="00E30C52">
      <w:pPr>
        <w:spacing w:after="0" w:line="240" w:lineRule="auto"/>
      </w:pPr>
      <w:r>
        <w:separator/>
      </w:r>
    </w:p>
  </w:footnote>
  <w:footnote w:type="continuationSeparator" w:id="0">
    <w:p w14:paraId="7ACBA1F2" w14:textId="77777777" w:rsidR="00985BA7" w:rsidRDefault="00985BA7" w:rsidP="00E30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DB01" w14:textId="0EE16353" w:rsidR="00E30C52" w:rsidRDefault="00E30C52" w:rsidP="00E30C52">
    <w:pPr>
      <w:pStyle w:val="Intestazione"/>
      <w:jc w:val="center"/>
    </w:pPr>
    <w:r w:rsidRPr="00DF7D6A">
      <w:rPr>
        <w:noProof/>
        <w:lang w:eastAsia="it-IT"/>
      </w:rPr>
      <w:drawing>
        <wp:inline distT="0" distB="0" distL="0" distR="0" wp14:anchorId="0A034BF3" wp14:editId="6862FDB1">
          <wp:extent cx="1741118" cy="1074852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743" cy="107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53"/>
    <w:rsid w:val="000257A2"/>
    <w:rsid w:val="000427F1"/>
    <w:rsid w:val="000558FC"/>
    <w:rsid w:val="00072A33"/>
    <w:rsid w:val="00095DBD"/>
    <w:rsid w:val="000D0F17"/>
    <w:rsid w:val="000D4CA3"/>
    <w:rsid w:val="000D7E7F"/>
    <w:rsid w:val="000E0163"/>
    <w:rsid w:val="001105A1"/>
    <w:rsid w:val="00162BEC"/>
    <w:rsid w:val="0018152A"/>
    <w:rsid w:val="00183AE0"/>
    <w:rsid w:val="001B3D65"/>
    <w:rsid w:val="001B7FFA"/>
    <w:rsid w:val="00200231"/>
    <w:rsid w:val="00201C15"/>
    <w:rsid w:val="002300E4"/>
    <w:rsid w:val="00245006"/>
    <w:rsid w:val="00294095"/>
    <w:rsid w:val="00295CD0"/>
    <w:rsid w:val="00303C6F"/>
    <w:rsid w:val="00314093"/>
    <w:rsid w:val="0035641E"/>
    <w:rsid w:val="003851D8"/>
    <w:rsid w:val="00397192"/>
    <w:rsid w:val="003C71CE"/>
    <w:rsid w:val="004220FA"/>
    <w:rsid w:val="004249BB"/>
    <w:rsid w:val="00452383"/>
    <w:rsid w:val="004E600B"/>
    <w:rsid w:val="005D66D2"/>
    <w:rsid w:val="006336C4"/>
    <w:rsid w:val="00645D10"/>
    <w:rsid w:val="00647E61"/>
    <w:rsid w:val="006A3CEF"/>
    <w:rsid w:val="006D68AF"/>
    <w:rsid w:val="00724671"/>
    <w:rsid w:val="007B6782"/>
    <w:rsid w:val="007C3C9F"/>
    <w:rsid w:val="007D3D98"/>
    <w:rsid w:val="008647C4"/>
    <w:rsid w:val="00877150"/>
    <w:rsid w:val="0088697E"/>
    <w:rsid w:val="008E7A7A"/>
    <w:rsid w:val="008F5EB5"/>
    <w:rsid w:val="00900EE3"/>
    <w:rsid w:val="00943AC4"/>
    <w:rsid w:val="00953CE5"/>
    <w:rsid w:val="00983E9E"/>
    <w:rsid w:val="00985BA7"/>
    <w:rsid w:val="009C2F65"/>
    <w:rsid w:val="00A14B31"/>
    <w:rsid w:val="00A663CD"/>
    <w:rsid w:val="00A9139D"/>
    <w:rsid w:val="00AA4234"/>
    <w:rsid w:val="00AE32B5"/>
    <w:rsid w:val="00AE615D"/>
    <w:rsid w:val="00B51A92"/>
    <w:rsid w:val="00B541CB"/>
    <w:rsid w:val="00B80476"/>
    <w:rsid w:val="00B874A1"/>
    <w:rsid w:val="00BA484F"/>
    <w:rsid w:val="00BC1A89"/>
    <w:rsid w:val="00BE3FB3"/>
    <w:rsid w:val="00C424F4"/>
    <w:rsid w:val="00CD186E"/>
    <w:rsid w:val="00CD42A4"/>
    <w:rsid w:val="00D02180"/>
    <w:rsid w:val="00D34C8F"/>
    <w:rsid w:val="00D4002B"/>
    <w:rsid w:val="00D416A9"/>
    <w:rsid w:val="00D65B7A"/>
    <w:rsid w:val="00D73CB6"/>
    <w:rsid w:val="00D779D4"/>
    <w:rsid w:val="00D97150"/>
    <w:rsid w:val="00DB699C"/>
    <w:rsid w:val="00DE7CA5"/>
    <w:rsid w:val="00E06677"/>
    <w:rsid w:val="00E12722"/>
    <w:rsid w:val="00E30C52"/>
    <w:rsid w:val="00E669A3"/>
    <w:rsid w:val="00EE4CA6"/>
    <w:rsid w:val="00EE7DF6"/>
    <w:rsid w:val="00EF6168"/>
    <w:rsid w:val="00FA269A"/>
    <w:rsid w:val="00FA7713"/>
    <w:rsid w:val="00FB1753"/>
    <w:rsid w:val="00FC06AF"/>
    <w:rsid w:val="00FD2DD1"/>
    <w:rsid w:val="00FE2D83"/>
    <w:rsid w:val="00FF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10AF"/>
  <w15:chartTrackingRefBased/>
  <w15:docId w15:val="{8E729476-F3E0-4B28-82BA-FD9A4B85C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E6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E600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E30C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0C52"/>
  </w:style>
  <w:style w:type="paragraph" w:styleId="Pidipagina">
    <w:name w:val="footer"/>
    <w:basedOn w:val="Normale"/>
    <w:link w:val="PidipaginaCarattere"/>
    <w:uiPriority w:val="99"/>
    <w:unhideWhenUsed/>
    <w:rsid w:val="00E30C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0C52"/>
  </w:style>
  <w:style w:type="character" w:styleId="Collegamentoipertestuale">
    <w:name w:val="Hyperlink"/>
    <w:basedOn w:val="Carpredefinitoparagrafo"/>
    <w:uiPriority w:val="99"/>
    <w:semiHidden/>
    <w:unhideWhenUsed/>
    <w:rsid w:val="00D34C8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2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269A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03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termedia@intermedianew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16</cp:revision>
  <dcterms:created xsi:type="dcterms:W3CDTF">2020-05-25T07:11:00Z</dcterms:created>
  <dcterms:modified xsi:type="dcterms:W3CDTF">2020-05-28T17:57:00Z</dcterms:modified>
</cp:coreProperties>
</file>