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2F74" w:rsidRPr="001D76FB" w:rsidRDefault="00E01CEC" w:rsidP="00702F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76FB">
        <w:rPr>
          <w:rFonts w:ascii="Times New Roman" w:hAnsi="Times New Roman" w:cs="Times New Roman"/>
          <w:b/>
          <w:sz w:val="28"/>
          <w:szCs w:val="28"/>
        </w:rPr>
        <w:t>I 5 TUMORI PIÙ FREQUENTI IN ITALIA</w:t>
      </w:r>
      <w:r w:rsidR="00AC5CF4" w:rsidRPr="001D76FB">
        <w:rPr>
          <w:rFonts w:ascii="Times New Roman" w:hAnsi="Times New Roman" w:cs="Times New Roman"/>
          <w:b/>
          <w:sz w:val="28"/>
          <w:szCs w:val="28"/>
        </w:rPr>
        <w:t xml:space="preserve"> NEL 2019</w:t>
      </w:r>
    </w:p>
    <w:p w:rsidR="004625CF" w:rsidRPr="001D76FB" w:rsidRDefault="004625CF" w:rsidP="00702F93">
      <w:pPr>
        <w:spacing w:after="0" w:line="240" w:lineRule="auto"/>
        <w:jc w:val="center"/>
      </w:pPr>
    </w:p>
    <w:p w:rsidR="003537CE" w:rsidRPr="001D76FB" w:rsidRDefault="003537CE" w:rsidP="003537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</w:p>
    <w:p w:rsidR="003537CE" w:rsidRPr="001D76FB" w:rsidRDefault="0053405E" w:rsidP="00FB718E">
      <w:pPr>
        <w:pStyle w:val="Paragrafoelenco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MAMMELLA</w:t>
      </w:r>
    </w:p>
    <w:p w:rsidR="0053405E" w:rsidRPr="001D76FB" w:rsidRDefault="0053405E" w:rsidP="005340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</w:p>
    <w:p w:rsidR="0053405E" w:rsidRPr="001D76FB" w:rsidRDefault="0053405E" w:rsidP="005A28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D76FB">
        <w:rPr>
          <w:rFonts w:ascii="Times New Roman" w:hAnsi="Times New Roman" w:cs="Times New Roman"/>
          <w:b/>
          <w:bCs/>
          <w:sz w:val="24"/>
          <w:szCs w:val="24"/>
        </w:rPr>
        <w:t>Fattori di rischi</w:t>
      </w:r>
      <w:r w:rsidR="00D471D1">
        <w:rPr>
          <w:rFonts w:ascii="Times New Roman" w:hAnsi="Times New Roman" w:cs="Times New Roman"/>
          <w:b/>
          <w:bCs/>
          <w:sz w:val="24"/>
          <w:szCs w:val="24"/>
        </w:rPr>
        <w:t>o</w:t>
      </w:r>
    </w:p>
    <w:p w:rsidR="00483950" w:rsidRPr="001D76FB" w:rsidRDefault="0053405E" w:rsidP="00483950">
      <w:pPr>
        <w:pStyle w:val="Paragrafoelenco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Età</w:t>
      </w:r>
      <w:r w:rsidR="002376D6" w:rsidRPr="001D76FB">
        <w:rPr>
          <w:rFonts w:ascii="Times New Roman" w:eastAsia="MinionPro-Regular" w:hAnsi="Times New Roman" w:cs="Times New Roman"/>
          <w:sz w:val="24"/>
          <w:szCs w:val="24"/>
        </w:rPr>
        <w:t>: il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 xml:space="preserve"> rischio di ammalar</w:t>
      </w:r>
      <w:r w:rsidR="00D0217B">
        <w:rPr>
          <w:rFonts w:ascii="Times New Roman" w:eastAsia="MinionPro-Regular" w:hAnsi="Times New Roman" w:cs="Times New Roman"/>
          <w:sz w:val="24"/>
          <w:szCs w:val="24"/>
        </w:rPr>
        <w:t>e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 xml:space="preserve"> di carcinoma della mammella aumenta con l’aumentare dell’età, con una probabilità di sviluppo di cancro al seno del 2,4% fino a 49 anni (1 donna su 4</w:t>
      </w:r>
      <w:r w:rsidR="00620E5F" w:rsidRPr="001D76FB">
        <w:rPr>
          <w:rFonts w:ascii="Times New Roman" w:eastAsia="MinionPro-Regular" w:hAnsi="Times New Roman" w:cs="Times New Roman"/>
          <w:sz w:val="24"/>
          <w:szCs w:val="24"/>
        </w:rPr>
        <w:t>0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 xml:space="preserve">), del 5,5% tra 50 e 69 anni (1 donna su </w:t>
      </w:r>
      <w:r w:rsidR="00620E5F" w:rsidRPr="001D76FB">
        <w:rPr>
          <w:rFonts w:ascii="Times New Roman" w:eastAsia="MinionPro-Regular" w:hAnsi="Times New Roman" w:cs="Times New Roman"/>
          <w:sz w:val="24"/>
          <w:szCs w:val="24"/>
        </w:rPr>
        <w:t>20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>) e del 4,7% tra 70 e 84</w:t>
      </w:r>
      <w:r w:rsidR="0044130E" w:rsidRPr="001D76FB">
        <w:rPr>
          <w:rFonts w:ascii="Times New Roman" w:eastAsia="MinionPro-Regular" w:hAnsi="Times New Roman" w:cs="Times New Roman"/>
          <w:sz w:val="24"/>
          <w:szCs w:val="24"/>
        </w:rPr>
        <w:t xml:space="preserve"> anni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 xml:space="preserve"> (1 donna su 2</w:t>
      </w:r>
      <w:r w:rsidR="00620E5F" w:rsidRPr="001D76FB">
        <w:rPr>
          <w:rFonts w:ascii="Times New Roman" w:eastAsia="MinionPro-Regular" w:hAnsi="Times New Roman" w:cs="Times New Roman"/>
          <w:sz w:val="24"/>
          <w:szCs w:val="24"/>
        </w:rPr>
        <w:t>5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>). La curva di incidenza cresce espon</w:t>
      </w:r>
      <w:r w:rsidR="0044130E" w:rsidRPr="001D76FB">
        <w:rPr>
          <w:rFonts w:ascii="Times New Roman" w:eastAsia="MinionPro-Regular" w:hAnsi="Times New Roman" w:cs="Times New Roman"/>
          <w:sz w:val="24"/>
          <w:szCs w:val="24"/>
        </w:rPr>
        <w:t>enzialmente sino alla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 xml:space="preserve"> menopausa (intorno a 50-55 anni) e poi rallenta con un plateau dopo la menopausa, per poi riprendere a salire dopo i 60 anni. </w:t>
      </w:r>
    </w:p>
    <w:p w:rsidR="00483950" w:rsidRPr="001D76FB" w:rsidRDefault="00483950" w:rsidP="00EB700E">
      <w:pPr>
        <w:pStyle w:val="Paragrafoelenco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1D76FB">
        <w:rPr>
          <w:rFonts w:ascii="Times New Roman" w:hAnsi="Times New Roman" w:cs="Times New Roman"/>
          <w:b/>
          <w:sz w:val="24"/>
          <w:szCs w:val="24"/>
        </w:rPr>
        <w:t>Fattori riproduttivi</w:t>
      </w:r>
      <w:r w:rsidRPr="001D76FB">
        <w:rPr>
          <w:rFonts w:ascii="Times New Roman" w:hAnsi="Times New Roman" w:cs="Times New Roman"/>
          <w:sz w:val="24"/>
          <w:szCs w:val="24"/>
        </w:rPr>
        <w:t xml:space="preserve">: 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>una lunga durata del periodo fertile, con un menarca precoce e una menopausa tardiva e quindi una più lunga esposizione dell’epitelio ghiandolare agli stimoli proliferativi degli estrogeni ovarici; la nulliparità, una prima gravidanza a termine dopo i 30 anni, il mancato allattamento al seno.</w:t>
      </w:r>
    </w:p>
    <w:p w:rsidR="00483950" w:rsidRPr="001D76FB" w:rsidRDefault="00483950" w:rsidP="00EB700E">
      <w:pPr>
        <w:pStyle w:val="Paragrafoelenco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1D76FB">
        <w:rPr>
          <w:rFonts w:ascii="Times New Roman" w:hAnsi="Times New Roman" w:cs="Times New Roman"/>
          <w:b/>
          <w:sz w:val="24"/>
          <w:szCs w:val="24"/>
        </w:rPr>
        <w:t>Fattori ormonali</w:t>
      </w:r>
      <w:r w:rsidRPr="001D76FB">
        <w:rPr>
          <w:rFonts w:ascii="Times New Roman" w:hAnsi="Times New Roman" w:cs="Times New Roman"/>
          <w:sz w:val="24"/>
          <w:szCs w:val="24"/>
        </w:rPr>
        <w:t xml:space="preserve">: 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>incremento del rischio nelle donne che assumono terapia ormonale sostitutiva durante la menopausa, specie se basata su estroprogestinici sintetici ad attività androgenica; aumentato rischio nelle donne che assumono contraccettivi orali.</w:t>
      </w:r>
    </w:p>
    <w:p w:rsidR="00EB700E" w:rsidRPr="001D76FB" w:rsidRDefault="00483950" w:rsidP="00EB700E">
      <w:pPr>
        <w:pStyle w:val="Paragrafoelenco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1D76FB">
        <w:rPr>
          <w:rFonts w:ascii="Times New Roman" w:hAnsi="Times New Roman" w:cs="Times New Roman"/>
          <w:b/>
          <w:sz w:val="24"/>
          <w:szCs w:val="24"/>
        </w:rPr>
        <w:t>Fattori dietetici e metabolici</w:t>
      </w:r>
      <w:r w:rsidRPr="001D76FB">
        <w:rPr>
          <w:rFonts w:ascii="Times New Roman" w:hAnsi="Times New Roman" w:cs="Times New Roman"/>
          <w:sz w:val="24"/>
          <w:szCs w:val="24"/>
        </w:rPr>
        <w:t xml:space="preserve">: 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 xml:space="preserve">l’elevato consumo di </w:t>
      </w:r>
      <w:r w:rsidR="00EB700E" w:rsidRPr="001D76FB">
        <w:rPr>
          <w:rFonts w:ascii="Times New Roman" w:eastAsia="MinionPro-Regular" w:hAnsi="Times New Roman" w:cs="Times New Roman"/>
          <w:sz w:val="24"/>
          <w:szCs w:val="24"/>
        </w:rPr>
        <w:t xml:space="preserve">alcool e di grassi animali e il 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>basso consumo di fib</w:t>
      </w:r>
      <w:r w:rsidR="00EB700E" w:rsidRPr="001D76FB">
        <w:rPr>
          <w:rFonts w:ascii="Times New Roman" w:eastAsia="MinionPro-Regular" w:hAnsi="Times New Roman" w:cs="Times New Roman"/>
          <w:sz w:val="24"/>
          <w:szCs w:val="24"/>
        </w:rPr>
        <w:t xml:space="preserve">re vegetali sembrerebbero 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>associati ad aumentato rischio</w:t>
      </w:r>
      <w:r w:rsidR="00EB700E" w:rsidRPr="001D76FB">
        <w:rPr>
          <w:rFonts w:ascii="Times New Roman" w:eastAsia="MinionPro-Regular" w:hAnsi="Times New Roman" w:cs="Times New Roman"/>
          <w:sz w:val="24"/>
          <w:szCs w:val="24"/>
        </w:rPr>
        <w:t xml:space="preserve"> di carcinoma mammario. 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 xml:space="preserve">Stanno inoltre </w:t>
      </w:r>
      <w:r w:rsidR="00EB700E" w:rsidRPr="001D76FB">
        <w:rPr>
          <w:rFonts w:ascii="Times New Roman" w:eastAsia="MinionPro-Regular" w:hAnsi="Times New Roman" w:cs="Times New Roman"/>
          <w:sz w:val="24"/>
          <w:szCs w:val="24"/>
        </w:rPr>
        <w:t xml:space="preserve">assumendo importanza la dieta e 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>quei comportamenti che conducono all’insorgenz</w:t>
      </w:r>
      <w:r w:rsidR="00EB700E" w:rsidRPr="001D76FB">
        <w:rPr>
          <w:rFonts w:ascii="Times New Roman" w:eastAsia="MinionPro-Regular" w:hAnsi="Times New Roman" w:cs="Times New Roman"/>
          <w:sz w:val="24"/>
          <w:szCs w:val="24"/>
        </w:rPr>
        <w:t xml:space="preserve">a di </w:t>
      </w:r>
      <w:r w:rsidR="006534EB" w:rsidRPr="001D76FB">
        <w:rPr>
          <w:rFonts w:ascii="Times New Roman" w:eastAsia="MinionPro-Regular" w:hAnsi="Times New Roman" w:cs="Times New Roman"/>
          <w:sz w:val="24"/>
          <w:szCs w:val="24"/>
        </w:rPr>
        <w:t>obesità</w:t>
      </w:r>
      <w:r w:rsidR="00EB700E" w:rsidRPr="001D76FB">
        <w:rPr>
          <w:rFonts w:ascii="Times New Roman" w:eastAsia="MinionPro-Regular" w:hAnsi="Times New Roman" w:cs="Times New Roman"/>
          <w:sz w:val="24"/>
          <w:szCs w:val="24"/>
        </w:rPr>
        <w:t xml:space="preserve"> in </w:t>
      </w:r>
      <w:proofErr w:type="spellStart"/>
      <w:r w:rsidR="00EB700E" w:rsidRPr="001D76FB">
        <w:rPr>
          <w:rFonts w:ascii="Times New Roman" w:eastAsia="MinionPro-Regular" w:hAnsi="Times New Roman" w:cs="Times New Roman"/>
          <w:sz w:val="24"/>
          <w:szCs w:val="24"/>
        </w:rPr>
        <w:t>postmenopausa</w:t>
      </w:r>
      <w:proofErr w:type="spellEnd"/>
      <w:r w:rsidR="00EB700E" w:rsidRPr="001D76FB">
        <w:rPr>
          <w:rFonts w:ascii="Times New Roman" w:eastAsia="MinionPro-Regular" w:hAnsi="Times New Roman" w:cs="Times New Roman"/>
          <w:sz w:val="24"/>
          <w:szCs w:val="24"/>
        </w:rPr>
        <w:t xml:space="preserve"> e </w:t>
      </w:r>
      <w:r w:rsidR="006534EB" w:rsidRPr="001D76FB">
        <w:rPr>
          <w:rFonts w:ascii="Times New Roman" w:eastAsia="MinionPro-Regular" w:hAnsi="Times New Roman" w:cs="Times New Roman"/>
          <w:sz w:val="24"/>
          <w:szCs w:val="24"/>
        </w:rPr>
        <w:t xml:space="preserve">alla 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>sindrome metabolica. L’</w:t>
      </w:r>
      <w:r w:rsidR="00EB700E" w:rsidRPr="001D76FB">
        <w:rPr>
          <w:rFonts w:ascii="Times New Roman" w:eastAsia="MinionPro-Regular" w:hAnsi="Times New Roman" w:cs="Times New Roman"/>
          <w:sz w:val="24"/>
          <w:szCs w:val="24"/>
        </w:rPr>
        <w:t>obesità</w:t>
      </w:r>
      <w:r w:rsidR="005A2811" w:rsidRPr="001D76FB">
        <w:rPr>
          <w:rFonts w:ascii="Times New Roman" w:eastAsia="MinionPro-Regular" w:hAnsi="Times New Roman" w:cs="Times New Roman"/>
          <w:sz w:val="24"/>
          <w:szCs w:val="24"/>
        </w:rPr>
        <w:t xml:space="preserve"> è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 xml:space="preserve"> un fattore di risc</w:t>
      </w:r>
      <w:r w:rsidR="00EB700E" w:rsidRPr="001D76FB">
        <w:rPr>
          <w:rFonts w:ascii="Times New Roman" w:eastAsia="MinionPro-Regular" w:hAnsi="Times New Roman" w:cs="Times New Roman"/>
          <w:sz w:val="24"/>
          <w:szCs w:val="24"/>
        </w:rPr>
        <w:t xml:space="preserve">hio riconosciuto, probabilmente 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 xml:space="preserve">legato all’eccesso di tessuto adiposo che in </w:t>
      </w:r>
      <w:proofErr w:type="spellStart"/>
      <w:r w:rsidRPr="001D76FB">
        <w:rPr>
          <w:rFonts w:ascii="Times New Roman" w:eastAsia="MinionPro-Regular" w:hAnsi="Times New Roman" w:cs="Times New Roman"/>
          <w:sz w:val="24"/>
          <w:szCs w:val="24"/>
        </w:rPr>
        <w:t>postmeno</w:t>
      </w:r>
      <w:r w:rsidR="00EB700E" w:rsidRPr="001D76FB">
        <w:rPr>
          <w:rFonts w:ascii="Times New Roman" w:eastAsia="MinionPro-Regular" w:hAnsi="Times New Roman" w:cs="Times New Roman"/>
          <w:sz w:val="24"/>
          <w:szCs w:val="24"/>
        </w:rPr>
        <w:t>pausa</w:t>
      </w:r>
      <w:proofErr w:type="spellEnd"/>
      <w:r w:rsidR="00EB700E" w:rsidRPr="001D76FB">
        <w:rPr>
          <w:rFonts w:ascii="Times New Roman" w:eastAsia="MinionPro-Regular" w:hAnsi="Times New Roman" w:cs="Times New Roman"/>
          <w:sz w:val="24"/>
          <w:szCs w:val="24"/>
        </w:rPr>
        <w:t xml:space="preserve"> rappresenta la principale 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>fonte di sintesi di estrogeni circolanti, con conseguente eccessivo stimolo ormonale</w:t>
      </w:r>
      <w:r w:rsidR="00EB700E" w:rsidRPr="001D76FB">
        <w:rPr>
          <w:rFonts w:ascii="Times New Roman" w:eastAsia="MinionPro-Regular" w:hAnsi="Times New Roman" w:cs="Times New Roman"/>
          <w:sz w:val="24"/>
          <w:szCs w:val="24"/>
        </w:rPr>
        <w:t xml:space="preserve"> 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>sulla ghiandola mammaria.</w:t>
      </w:r>
    </w:p>
    <w:p w:rsidR="00EB700E" w:rsidRPr="001D76FB" w:rsidRDefault="00EB700E" w:rsidP="00EB700E">
      <w:pPr>
        <w:pStyle w:val="Paragrafoelenco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1D76FB">
        <w:rPr>
          <w:rFonts w:ascii="Times New Roman" w:hAnsi="Times New Roman" w:cs="Times New Roman"/>
          <w:b/>
          <w:sz w:val="24"/>
          <w:szCs w:val="24"/>
        </w:rPr>
        <w:t>Pregressa radioterapia</w:t>
      </w:r>
      <w:r w:rsidRPr="001D76FB">
        <w:rPr>
          <w:rFonts w:ascii="Times New Roman" w:hAnsi="Times New Roman" w:cs="Times New Roman"/>
          <w:sz w:val="24"/>
          <w:szCs w:val="24"/>
        </w:rPr>
        <w:t xml:space="preserve"> 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 xml:space="preserve">(a livello toracico e specialmente se prima dei 30 anni </w:t>
      </w:r>
      <w:r w:rsidR="008F22EF" w:rsidRPr="001D76FB">
        <w:rPr>
          <w:rFonts w:ascii="Times New Roman" w:eastAsia="MinionPro-Regular" w:hAnsi="Times New Roman" w:cs="Times New Roman"/>
          <w:sz w:val="24"/>
          <w:szCs w:val="24"/>
        </w:rPr>
        <w:t>d’età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>).</w:t>
      </w:r>
    </w:p>
    <w:p w:rsidR="00EB700E" w:rsidRPr="001D76FB" w:rsidRDefault="00EB700E" w:rsidP="00EB700E">
      <w:pPr>
        <w:pStyle w:val="Paragrafoelenco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1D76FB">
        <w:rPr>
          <w:rFonts w:ascii="Times New Roman" w:hAnsi="Times New Roman" w:cs="Times New Roman"/>
          <w:b/>
          <w:sz w:val="24"/>
          <w:szCs w:val="24"/>
        </w:rPr>
        <w:t>Precedenti displasie o neoplasie mammarie</w:t>
      </w:r>
    </w:p>
    <w:p w:rsidR="00EB700E" w:rsidRPr="001D76FB" w:rsidRDefault="00EB700E" w:rsidP="00EB700E">
      <w:pPr>
        <w:pStyle w:val="Paragrafoelenco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1D76FB">
        <w:rPr>
          <w:rFonts w:ascii="Times New Roman" w:hAnsi="Times New Roman" w:cs="Times New Roman"/>
          <w:b/>
          <w:sz w:val="24"/>
          <w:szCs w:val="24"/>
        </w:rPr>
        <w:t>Familiarità ed ereditarietà</w:t>
      </w:r>
      <w:r w:rsidRPr="001D76FB">
        <w:rPr>
          <w:rFonts w:ascii="Times New Roman" w:hAnsi="Times New Roman" w:cs="Times New Roman"/>
          <w:sz w:val="24"/>
          <w:szCs w:val="24"/>
        </w:rPr>
        <w:t xml:space="preserve">: 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>anche se la maggior</w:t>
      </w:r>
      <w:r w:rsidR="00FD7353" w:rsidRPr="001D76FB">
        <w:rPr>
          <w:rFonts w:ascii="Times New Roman" w:eastAsia="MinionPro-Regular" w:hAnsi="Times New Roman" w:cs="Times New Roman"/>
          <w:sz w:val="24"/>
          <w:szCs w:val="24"/>
        </w:rPr>
        <w:t xml:space="preserve"> parte dei</w:t>
      </w:r>
      <w:r w:rsidR="008F22EF" w:rsidRPr="001D76FB">
        <w:rPr>
          <w:rFonts w:ascii="Times New Roman" w:eastAsia="MinionPro-Regular" w:hAnsi="Times New Roman" w:cs="Times New Roman"/>
          <w:sz w:val="24"/>
          <w:szCs w:val="24"/>
        </w:rPr>
        <w:t xml:space="preserve"> carcinomi mammari è costituita da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 xml:space="preserve"> forme sporadiche, il 5%-7% risulta legato a fattori ereditari, 1/4 dei quali determinati dalla mutazione di due geni, BRCA 1 e/o BRCA 2. Nelle donne portatrici di mutazioni del gene BRCA 1 il rischio di ammalarsi nel corso de</w:t>
      </w:r>
      <w:r w:rsidR="008F22EF" w:rsidRPr="001D76FB">
        <w:rPr>
          <w:rFonts w:ascii="Times New Roman" w:eastAsia="MinionPro-Regular" w:hAnsi="Times New Roman" w:cs="Times New Roman"/>
          <w:sz w:val="24"/>
          <w:szCs w:val="24"/>
        </w:rPr>
        <w:t>lla vita di carcinoma mammario è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 xml:space="preserve"> pari al 65% e nelle donne con mutazioni del gene BRCA 2 pari al 40%.</w:t>
      </w:r>
    </w:p>
    <w:p w:rsidR="007A29A5" w:rsidRPr="001D76FB" w:rsidRDefault="007A29A5" w:rsidP="0071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5A2811" w:rsidRPr="001D76FB" w:rsidRDefault="005A2811" w:rsidP="0071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Incidenza</w:t>
      </w:r>
    </w:p>
    <w:p w:rsidR="007A29A5" w:rsidRPr="001D76FB" w:rsidRDefault="00620E5F" w:rsidP="00620E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Cs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Si stima che</w:t>
      </w:r>
      <w:r w:rsidR="00190348" w:rsidRPr="001D76FB">
        <w:rPr>
          <w:rFonts w:ascii="Times New Roman" w:eastAsia="MinionPro-Regular" w:hAnsi="Times New Roman" w:cs="Times New Roman"/>
          <w:b/>
          <w:sz w:val="24"/>
          <w:szCs w:val="24"/>
        </w:rPr>
        <w:t>,</w:t>
      </w: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 xml:space="preserve"> nel 2019</w:t>
      </w:r>
      <w:r w:rsidR="00190348" w:rsidRPr="001D76FB">
        <w:rPr>
          <w:rFonts w:ascii="Times New Roman" w:eastAsia="MinionPro-Regular" w:hAnsi="Times New Roman" w:cs="Times New Roman"/>
          <w:b/>
          <w:sz w:val="24"/>
          <w:szCs w:val="24"/>
        </w:rPr>
        <w:t>,</w:t>
      </w: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 xml:space="preserve"> </w:t>
      </w:r>
      <w:r w:rsidR="00600C92">
        <w:rPr>
          <w:rFonts w:ascii="Times New Roman" w:eastAsia="MinionPro-Regular" w:hAnsi="Times New Roman" w:cs="Times New Roman"/>
          <w:b/>
          <w:sz w:val="24"/>
          <w:szCs w:val="24"/>
        </w:rPr>
        <w:t>siano stati</w:t>
      </w: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 xml:space="preserve"> diagnosticati in Italia circa 53.</w:t>
      </w:r>
      <w:r w:rsidR="007A29A5" w:rsidRPr="001D76FB">
        <w:rPr>
          <w:rFonts w:ascii="Times New Roman" w:eastAsia="MinionPro-Regular" w:hAnsi="Times New Roman" w:cs="Times New Roman"/>
          <w:b/>
          <w:sz w:val="24"/>
          <w:szCs w:val="24"/>
        </w:rPr>
        <w:t>5</w:t>
      </w: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00 nuovi casi di carcinomi della mammella</w:t>
      </w:r>
      <w:r w:rsidR="007A29A5" w:rsidRPr="001D76FB">
        <w:rPr>
          <w:rFonts w:ascii="Times New Roman" w:eastAsia="MinionPro-Regular" w:hAnsi="Times New Roman" w:cs="Times New Roman"/>
          <w:b/>
          <w:sz w:val="24"/>
          <w:szCs w:val="24"/>
        </w:rPr>
        <w:t xml:space="preserve"> (53.000 donne e 500 uomini)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. </w:t>
      </w:r>
      <w:r w:rsidR="007A29A5"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È 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la neoplasia più diagnosticata nelle donne, in cui circa un tumore maligno ogni tre (30%) è un tumore mammario. Considerando le frequenze nelle varie fasce d’età, i tumori della mammella rappresentano il tumore più frequentemente diagnosticato tra le donne nella fascia </w:t>
      </w:r>
      <w:r w:rsidR="007A29A5" w:rsidRPr="001D76FB">
        <w:rPr>
          <w:rFonts w:ascii="Times New Roman" w:eastAsia="MinionPro-Regular" w:hAnsi="Times New Roman" w:cs="Times New Roman"/>
          <w:bCs/>
          <w:sz w:val="24"/>
          <w:szCs w:val="24"/>
        </w:rPr>
        <w:t>d’età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0-49 anni (40%), </w:t>
      </w:r>
      <w:r w:rsidR="007A29A5" w:rsidRPr="001D76FB">
        <w:rPr>
          <w:rFonts w:ascii="Times New Roman" w:eastAsia="MinionPro-Regular" w:hAnsi="Times New Roman" w:cs="Times New Roman"/>
          <w:bCs/>
          <w:sz w:val="24"/>
          <w:szCs w:val="24"/>
        </w:rPr>
        <w:t>fra le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50-69</w:t>
      </w:r>
      <w:r w:rsidR="007A29A5" w:rsidRPr="001D76FB">
        <w:rPr>
          <w:rFonts w:ascii="Times New Roman" w:eastAsia="MinionPro-Regular" w:hAnsi="Times New Roman" w:cs="Times New Roman"/>
          <w:bCs/>
          <w:sz w:val="24"/>
          <w:szCs w:val="24"/>
        </w:rPr>
        <w:t>enni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(35%)</w:t>
      </w:r>
      <w:r w:rsidR="007A29A5"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e nelle over 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70 (22%).</w:t>
      </w:r>
    </w:p>
    <w:p w:rsidR="00620E5F" w:rsidRPr="001D76FB" w:rsidRDefault="007A29A5" w:rsidP="00620E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Cs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Il carcinoma della</w:t>
      </w:r>
      <w:r w:rsidR="00620E5F"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mammella mostra un lieve aumento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</w:t>
      </w:r>
      <w:r w:rsidR="00620E5F" w:rsidRPr="001D76FB">
        <w:rPr>
          <w:rFonts w:ascii="Times New Roman" w:eastAsia="MinionPro-Regular" w:hAnsi="Times New Roman" w:cs="Times New Roman"/>
          <w:bCs/>
          <w:sz w:val="24"/>
          <w:szCs w:val="24"/>
        </w:rPr>
        <w:t>dell’incidenza in Italia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</w:t>
      </w:r>
      <w:r w:rsidR="00620E5F" w:rsidRPr="001D76FB">
        <w:rPr>
          <w:rFonts w:ascii="Times New Roman" w:eastAsia="MinionPro-Regular" w:hAnsi="Times New Roman" w:cs="Times New Roman"/>
          <w:bCs/>
          <w:sz w:val="24"/>
          <w:szCs w:val="24"/>
        </w:rPr>
        <w:t>(+0.3%)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,</w:t>
      </w:r>
      <w:r w:rsidR="00620E5F"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soprattutto nelle donne fuori fascia screening e nelle aree del </w:t>
      </w:r>
      <w:r w:rsidR="009B3634">
        <w:rPr>
          <w:rFonts w:ascii="Times New Roman" w:eastAsia="MinionPro-Regular" w:hAnsi="Times New Roman" w:cs="Times New Roman"/>
          <w:bCs/>
          <w:sz w:val="24"/>
          <w:szCs w:val="24"/>
        </w:rPr>
        <w:t>C</w:t>
      </w:r>
      <w:r w:rsidR="00620E5F" w:rsidRPr="001D76FB">
        <w:rPr>
          <w:rFonts w:ascii="Times New Roman" w:eastAsia="MinionPro-Regular" w:hAnsi="Times New Roman" w:cs="Times New Roman"/>
          <w:bCs/>
          <w:sz w:val="24"/>
          <w:szCs w:val="24"/>
        </w:rPr>
        <w:t>entro-Nord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</w:t>
      </w:r>
      <w:r w:rsidR="00620E5F" w:rsidRPr="001D76FB">
        <w:rPr>
          <w:rFonts w:ascii="Times New Roman" w:eastAsia="MinionPro-Regular" w:hAnsi="Times New Roman" w:cs="Times New Roman"/>
          <w:bCs/>
          <w:sz w:val="24"/>
          <w:szCs w:val="24"/>
        </w:rPr>
        <w:t>per l’estensione dei programmi di screening e della popolazione target (da 50-69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</w:t>
      </w:r>
      <w:r w:rsidR="00620E5F" w:rsidRPr="001D76FB">
        <w:rPr>
          <w:rFonts w:ascii="Times New Roman" w:eastAsia="MinionPro-Regular" w:hAnsi="Times New Roman" w:cs="Times New Roman"/>
          <w:bCs/>
          <w:sz w:val="24"/>
          <w:szCs w:val="24"/>
        </w:rPr>
        <w:t>anni a 45-74 anni)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,</w:t>
      </w:r>
      <w:r w:rsidR="00620E5F"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ma presenta un trend in crescita anche in alcune regioni del Sud.</w:t>
      </w:r>
    </w:p>
    <w:p w:rsidR="00620E5F" w:rsidRPr="001D76FB" w:rsidRDefault="00620E5F" w:rsidP="00620E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Cs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La malattia presenta un’ampia variabilità geografica, con tassi più alti, fino a 10 volte,</w:t>
      </w:r>
      <w:r w:rsidR="007A29A5"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nei Paesi economicamente più avanzati. L’incidenza del carcinoma mammario ha</w:t>
      </w:r>
      <w:r w:rsidR="007A29A5"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</w:t>
      </w:r>
      <w:r w:rsidR="005F2F2C">
        <w:rPr>
          <w:rFonts w:ascii="Times New Roman" w:eastAsia="MinionPro-Regular" w:hAnsi="Times New Roman" w:cs="Times New Roman"/>
          <w:bCs/>
          <w:sz w:val="24"/>
          <w:szCs w:val="24"/>
        </w:rPr>
        <w:t>evidenziato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una flessione 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lastRenderedPageBreak/>
        <w:t>in molte aree del mondo intorno al Duemila. La significativa</w:t>
      </w:r>
      <w:r w:rsidR="007A29A5"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riduzione di incidenza osservata negli USA nel 2003 nelle donne con età ≥50 anni, e</w:t>
      </w:r>
      <w:r w:rsidR="007A29A5"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prevalentemente per i tumori </w:t>
      </w:r>
      <w:proofErr w:type="spellStart"/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ormonoresponsivi</w:t>
      </w:r>
      <w:proofErr w:type="spellEnd"/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, è stata messa in relazione alla riduzione</w:t>
      </w:r>
      <w:r w:rsidR="007A29A5"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di prescrizioni di terapia ormonale sostitutiva in menopausa dopo la pubblicazione</w:t>
      </w:r>
      <w:r w:rsidR="007A29A5"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dei risultati dello studio WHI (che avevano evidenziato un’aumentata incidenza</w:t>
      </w:r>
      <w:r w:rsidR="007A29A5"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di tumori invasivi mammari e di malattie cardiovascolari con l’uso di una terapia ormonale</w:t>
      </w:r>
      <w:r w:rsidR="007A29A5"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contenente estroprogestinici).</w:t>
      </w:r>
    </w:p>
    <w:p w:rsidR="00620E5F" w:rsidRPr="001D76FB" w:rsidRDefault="00620E5F" w:rsidP="00620E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Cs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In Italia l’iniziale riduzione di incidenza, considerando la minore diffusione della</w:t>
      </w:r>
      <w:r w:rsidR="007A29A5"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terapia ormonale sostitutiva tra le donne in menopausa, viene principalmente riferita</w:t>
      </w:r>
      <w:r w:rsidR="007A29A5"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all’effetto di saturazione dell’incidenza determinata dai primi round dei programmi</w:t>
      </w:r>
      <w:r w:rsidR="007A29A5"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di screening mammografico, che nella seconda metà degli anni ’90 hanno interessato</w:t>
      </w:r>
      <w:r w:rsidR="007A29A5"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ampie aree del Paese.</w:t>
      </w:r>
      <w:r w:rsidR="007A29A5"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Le donne del Centro hanno meno probabilità di avere un tumore della mammella</w:t>
      </w:r>
      <w:r w:rsidR="007A29A5"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(-12%) e quelle del Sud -23%</w:t>
      </w:r>
      <w:r w:rsidR="00A344A4">
        <w:rPr>
          <w:rFonts w:ascii="Times New Roman" w:eastAsia="MinionPro-Regular" w:hAnsi="Times New Roman" w:cs="Times New Roman"/>
          <w:bCs/>
          <w:sz w:val="24"/>
          <w:szCs w:val="24"/>
        </w:rPr>
        <w:t xml:space="preserve"> rispetto alle donne che vivono nel Settentrione.</w:t>
      </w:r>
    </w:p>
    <w:p w:rsidR="004B78F3" w:rsidRPr="001D76FB" w:rsidRDefault="004B78F3" w:rsidP="0071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7A29A5" w:rsidRPr="001D76FB" w:rsidRDefault="004B78F3" w:rsidP="001903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D76FB">
        <w:rPr>
          <w:rFonts w:ascii="Times New Roman" w:hAnsi="Times New Roman" w:cs="Times New Roman"/>
          <w:b/>
          <w:bCs/>
          <w:sz w:val="24"/>
          <w:szCs w:val="24"/>
        </w:rPr>
        <w:t>Mortalità</w:t>
      </w:r>
    </w:p>
    <w:p w:rsidR="007A29A5" w:rsidRPr="001D76FB" w:rsidRDefault="007A29A5" w:rsidP="007A29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Cs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Anche per il 2016 il carcinoma mammario ha rappresentato la prima causa di morte per tumore nelle donne, con</w:t>
      </w:r>
      <w:r w:rsidR="0016767D" w:rsidRPr="001D76FB">
        <w:rPr>
          <w:rFonts w:ascii="Times New Roman" w:eastAsia="MinionPro-Regular" w:hAnsi="Times New Roman" w:cs="Times New Roman"/>
          <w:b/>
          <w:sz w:val="24"/>
          <w:szCs w:val="24"/>
        </w:rPr>
        <w:t xml:space="preserve"> oltre</w:t>
      </w: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 xml:space="preserve"> 12.</w:t>
      </w:r>
      <w:r w:rsidR="00E443FE" w:rsidRPr="001D76FB">
        <w:rPr>
          <w:rFonts w:ascii="Times New Roman" w:eastAsia="MinionPro-Regular" w:hAnsi="Times New Roman" w:cs="Times New Roman"/>
          <w:b/>
          <w:sz w:val="24"/>
          <w:szCs w:val="24"/>
        </w:rPr>
        <w:t>600</w:t>
      </w: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 xml:space="preserve"> decessi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(ISTAT). È la prima causa di morte nelle diverse età della vita, rappresentando il 28% delle cause di morte oncologica prima dei 50 anni, il 21% tra i 50 e i 69 anni e il 14% dopo i 70 anni.</w:t>
      </w:r>
    </w:p>
    <w:p w:rsidR="007A29A5" w:rsidRPr="001D76FB" w:rsidRDefault="007A29A5" w:rsidP="007A29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Cs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La mortalità appare in calo in tutte le classi di età, soprattutto nelle donne con meno</w:t>
      </w:r>
      <w:r w:rsidR="00375257"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di 50 anni, attribuibile alla maggiore diffusione dei programmi di diagnosi precoce</w:t>
      </w:r>
      <w:r w:rsidR="00375257"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e</w:t>
      </w:r>
      <w:r w:rsidR="008516A7">
        <w:rPr>
          <w:rFonts w:ascii="Times New Roman" w:eastAsia="MinionPro-Regular" w:hAnsi="Times New Roman" w:cs="Times New Roman"/>
          <w:bCs/>
          <w:sz w:val="24"/>
          <w:szCs w:val="24"/>
        </w:rPr>
        <w:t>,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quindi</w:t>
      </w:r>
      <w:r w:rsidR="008516A7">
        <w:rPr>
          <w:rFonts w:ascii="Times New Roman" w:eastAsia="MinionPro-Regular" w:hAnsi="Times New Roman" w:cs="Times New Roman"/>
          <w:bCs/>
          <w:sz w:val="24"/>
          <w:szCs w:val="24"/>
        </w:rPr>
        <w:t>,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all’anticipazione diagnostica e ai progressi terapeutici. </w:t>
      </w:r>
    </w:p>
    <w:p w:rsidR="007A29A5" w:rsidRPr="001D76FB" w:rsidRDefault="007A29A5" w:rsidP="004B78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</w:p>
    <w:p w:rsidR="00AD020D" w:rsidRPr="001D76FB" w:rsidRDefault="00AD020D" w:rsidP="0071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Sopravvivenza</w:t>
      </w:r>
    </w:p>
    <w:p w:rsidR="00190348" w:rsidRPr="001D76FB" w:rsidRDefault="000F1C52" w:rsidP="000F1C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Cs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La sopravvivenza a 5 anni delle donne con tumore della mammella in Italia è pari all’87%.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Non presenta eterogeneità elevata tra fasce di età: la sopravvivenza a 5 anni è pari al 91% nelle donne giovani (15-44 anni), 92% tra le 45-54</w:t>
      </w:r>
      <w:r w:rsidR="00BB45F0" w:rsidRPr="001D76FB">
        <w:rPr>
          <w:rFonts w:ascii="Times New Roman" w:eastAsia="MinionPro-Regular" w:hAnsi="Times New Roman" w:cs="Times New Roman"/>
          <w:bCs/>
          <w:sz w:val="24"/>
          <w:szCs w:val="24"/>
        </w:rPr>
        <w:t>e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nni, 91% tra l</w:t>
      </w:r>
      <w:r w:rsidR="00BB45F0" w:rsidRPr="001D76FB">
        <w:rPr>
          <w:rFonts w:ascii="Times New Roman" w:eastAsia="MinionPro-Regular" w:hAnsi="Times New Roman" w:cs="Times New Roman"/>
          <w:bCs/>
          <w:sz w:val="24"/>
          <w:szCs w:val="24"/>
        </w:rPr>
        <w:t>e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55-64</w:t>
      </w:r>
      <w:r w:rsidR="00BB45F0" w:rsidRPr="001D76FB">
        <w:rPr>
          <w:rFonts w:ascii="Times New Roman" w:eastAsia="MinionPro-Regular" w:hAnsi="Times New Roman" w:cs="Times New Roman"/>
          <w:bCs/>
          <w:sz w:val="24"/>
          <w:szCs w:val="24"/>
        </w:rPr>
        <w:t>enni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, 89% tra le 65-74</w:t>
      </w:r>
      <w:r w:rsidR="00BB45F0" w:rsidRPr="001D76FB">
        <w:rPr>
          <w:rFonts w:ascii="Times New Roman" w:eastAsia="MinionPro-Regular" w:hAnsi="Times New Roman" w:cs="Times New Roman"/>
          <w:bCs/>
          <w:sz w:val="24"/>
          <w:szCs w:val="24"/>
        </w:rPr>
        <w:t>enni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, leggermente inferiore, 79%, tra le</w:t>
      </w:r>
      <w:r w:rsidR="00BB45F0"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over 75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. Si evidenziano livelli leggermente inferiori nel Meridione: Nord Italia (87-88%), Centro (87%) e Sud (85%). </w:t>
      </w: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La sopravvivenza dopo 10 anni dalla diagnosi è pari all’80%.</w:t>
      </w:r>
    </w:p>
    <w:p w:rsidR="00AD020D" w:rsidRPr="001D76FB" w:rsidRDefault="00AD020D" w:rsidP="0071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D62D29" w:rsidRPr="001D76FB" w:rsidRDefault="00D62D29" w:rsidP="0071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Prevalenza</w:t>
      </w:r>
    </w:p>
    <w:p w:rsidR="00BB45F0" w:rsidRPr="001D76FB" w:rsidRDefault="00BB45F0" w:rsidP="00BB45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Cs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 xml:space="preserve">In Italia vivono </w:t>
      </w:r>
      <w:r w:rsidR="008F0E7B" w:rsidRPr="001D76FB">
        <w:rPr>
          <w:rFonts w:ascii="Times New Roman" w:eastAsia="MinionPro-Regular" w:hAnsi="Times New Roman" w:cs="Times New Roman"/>
          <w:b/>
          <w:sz w:val="24"/>
          <w:szCs w:val="24"/>
        </w:rPr>
        <w:t xml:space="preserve">circa </w:t>
      </w: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8</w:t>
      </w:r>
      <w:r w:rsidR="008F0E7B" w:rsidRPr="001D76FB">
        <w:rPr>
          <w:rFonts w:ascii="Times New Roman" w:eastAsia="MinionPro-Regular" w:hAnsi="Times New Roman" w:cs="Times New Roman"/>
          <w:b/>
          <w:sz w:val="24"/>
          <w:szCs w:val="24"/>
        </w:rPr>
        <w:t>15</w:t>
      </w: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.000 donne che hanno avuto una diagnosi di carcinoma mammario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, pari al 44% di tutte le donne che convivono con una pregressa diagnosi di tumore e al 24% di tutti i casi prevalenti (uomini e donne). Tra queste donne, la diagnosi è stata formulata da meno di 2 anni nel 16% dei casi, tra 2 e 5 anni nel 14%, tra 5 e 10 anni nel 23%, oltre i 10 anni nel 47%.</w:t>
      </w:r>
    </w:p>
    <w:p w:rsidR="00BB45F0" w:rsidRPr="001D76FB" w:rsidRDefault="00BB45F0" w:rsidP="00580E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</w:p>
    <w:p w:rsidR="00476352" w:rsidRPr="001D76FB" w:rsidRDefault="00476352" w:rsidP="0071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580EA9" w:rsidRPr="001D76FB" w:rsidRDefault="00580EA9" w:rsidP="00580EA9">
      <w:pPr>
        <w:pStyle w:val="Paragrafoelenco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COLON-RETTO</w:t>
      </w:r>
    </w:p>
    <w:p w:rsidR="00580EA9" w:rsidRPr="001D76FB" w:rsidRDefault="00580EA9" w:rsidP="00580E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2A6B4D" w:rsidRPr="001D76FB" w:rsidRDefault="002A6B4D" w:rsidP="002A6B4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D76FB">
        <w:rPr>
          <w:rFonts w:ascii="Times New Roman" w:hAnsi="Times New Roman"/>
          <w:b/>
          <w:sz w:val="24"/>
          <w:szCs w:val="24"/>
        </w:rPr>
        <w:t>Fattori di rischio</w:t>
      </w:r>
    </w:p>
    <w:p w:rsidR="002A6B4D" w:rsidRPr="001D76FB" w:rsidRDefault="002A6B4D" w:rsidP="002A6B4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6FB">
        <w:rPr>
          <w:rFonts w:ascii="Times New Roman" w:hAnsi="Times New Roman" w:cs="Times New Roman"/>
          <w:b/>
          <w:sz w:val="24"/>
          <w:szCs w:val="24"/>
        </w:rPr>
        <w:t>Lesioni precancerose</w:t>
      </w:r>
      <w:r w:rsidRPr="001D76FB">
        <w:rPr>
          <w:rFonts w:ascii="Times New Roman" w:hAnsi="Times New Roman" w:cs="Times New Roman"/>
          <w:sz w:val="24"/>
          <w:szCs w:val="24"/>
        </w:rPr>
        <w:t xml:space="preserve"> (ad esempio gli adenomi con componente displastica), circa l’80% dei carcinomi del colon-retto insorge a partire da lesioni precancerose</w:t>
      </w:r>
      <w:r w:rsidR="003D57F1" w:rsidRPr="001D76FB">
        <w:rPr>
          <w:rFonts w:ascii="Times New Roman" w:hAnsi="Times New Roman" w:cs="Times New Roman"/>
          <w:sz w:val="24"/>
          <w:szCs w:val="24"/>
        </w:rPr>
        <w:t>.</w:t>
      </w:r>
    </w:p>
    <w:p w:rsidR="006E6E62" w:rsidRPr="001D76FB" w:rsidRDefault="002A6B4D" w:rsidP="006E6E62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6FB">
        <w:rPr>
          <w:rFonts w:ascii="Times New Roman" w:hAnsi="Times New Roman" w:cs="Times New Roman"/>
          <w:b/>
          <w:sz w:val="24"/>
          <w:szCs w:val="24"/>
        </w:rPr>
        <w:t>Stili di vita errati</w:t>
      </w:r>
      <w:r w:rsidRPr="001D76FB">
        <w:rPr>
          <w:rFonts w:ascii="Times New Roman" w:hAnsi="Times New Roman" w:cs="Times New Roman"/>
          <w:sz w:val="24"/>
          <w:szCs w:val="24"/>
        </w:rPr>
        <w:t>, elevato consumo di carni rosse ed insaccati, farine e zuccheri raffinati, sovrappeso ed attività fisica ridotta, fumo ed eccesso di alcol</w:t>
      </w:r>
      <w:r w:rsidR="003D57F1" w:rsidRPr="001D76FB">
        <w:rPr>
          <w:rFonts w:ascii="Times New Roman" w:hAnsi="Times New Roman" w:cs="Times New Roman"/>
          <w:sz w:val="24"/>
          <w:szCs w:val="24"/>
        </w:rPr>
        <w:t>.</w:t>
      </w:r>
    </w:p>
    <w:p w:rsidR="002A6B4D" w:rsidRPr="001D76FB" w:rsidRDefault="002A6B4D" w:rsidP="006E6E62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6FB">
        <w:rPr>
          <w:rFonts w:ascii="Times New Roman" w:hAnsi="Times New Roman" w:cs="Times New Roman"/>
          <w:b/>
          <w:sz w:val="24"/>
          <w:szCs w:val="24"/>
        </w:rPr>
        <w:t>Familiarità ed ereditarietà</w:t>
      </w:r>
      <w:r w:rsidR="003D57F1" w:rsidRPr="001D76FB">
        <w:rPr>
          <w:rFonts w:ascii="Times New Roman" w:hAnsi="Times New Roman" w:cs="Times New Roman"/>
          <w:sz w:val="24"/>
          <w:szCs w:val="24"/>
        </w:rPr>
        <w:t xml:space="preserve">: </w:t>
      </w:r>
      <w:r w:rsidR="006E6E62" w:rsidRPr="001D76FB">
        <w:rPr>
          <w:rFonts w:ascii="Times New Roman" w:eastAsia="MinionPro-Regular" w:hAnsi="Times New Roman" w:cs="Times New Roman"/>
          <w:sz w:val="24"/>
          <w:szCs w:val="24"/>
        </w:rPr>
        <w:t>circa un terzo dei tumori del colon-retto presenta caratteristiche</w:t>
      </w:r>
      <w:r w:rsidR="006E6E62" w:rsidRPr="001D76FB">
        <w:rPr>
          <w:rFonts w:ascii="Times New Roman" w:hAnsi="Times New Roman" w:cs="Times New Roman"/>
          <w:sz w:val="24"/>
          <w:szCs w:val="24"/>
        </w:rPr>
        <w:t xml:space="preserve"> </w:t>
      </w:r>
      <w:r w:rsidR="006E6E62" w:rsidRPr="001D76FB">
        <w:rPr>
          <w:rFonts w:ascii="Times New Roman" w:eastAsia="MinionPro-Regular" w:hAnsi="Times New Roman" w:cs="Times New Roman"/>
          <w:sz w:val="24"/>
          <w:szCs w:val="24"/>
        </w:rPr>
        <w:t>di familiarità ascrivibile a suscettibilità ereditarie: solo una parte di questo rischio</w:t>
      </w:r>
      <w:r w:rsidR="006E6E62" w:rsidRPr="001D76FB">
        <w:rPr>
          <w:rFonts w:ascii="Times New Roman" w:hAnsi="Times New Roman" w:cs="Times New Roman"/>
          <w:sz w:val="24"/>
          <w:szCs w:val="24"/>
        </w:rPr>
        <w:t xml:space="preserve"> </w:t>
      </w:r>
      <w:r w:rsidR="006E6E62" w:rsidRPr="001D76FB">
        <w:rPr>
          <w:rFonts w:ascii="Times New Roman" w:eastAsia="MinionPro-Regular" w:hAnsi="Times New Roman" w:cs="Times New Roman"/>
          <w:sz w:val="24"/>
          <w:szCs w:val="24"/>
        </w:rPr>
        <w:t>familiare (2-5%) è riconducibile a sindromi in cui sono state identificate mutazioni</w:t>
      </w:r>
      <w:r w:rsidR="006E6E62" w:rsidRPr="001D76FB">
        <w:rPr>
          <w:rFonts w:ascii="Times New Roman" w:hAnsi="Times New Roman" w:cs="Times New Roman"/>
          <w:sz w:val="24"/>
          <w:szCs w:val="24"/>
        </w:rPr>
        <w:t xml:space="preserve"> </w:t>
      </w:r>
      <w:r w:rsidR="006E6E62" w:rsidRPr="001D76FB">
        <w:rPr>
          <w:rFonts w:ascii="Times New Roman" w:eastAsia="MinionPro-Regular" w:hAnsi="Times New Roman" w:cs="Times New Roman"/>
          <w:sz w:val="24"/>
          <w:szCs w:val="24"/>
        </w:rPr>
        <w:t>genetiche associate ad aumento del rischio.</w:t>
      </w:r>
    </w:p>
    <w:p w:rsidR="002A6B4D" w:rsidRPr="001D76FB" w:rsidRDefault="002A6B4D" w:rsidP="002A6B4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6FB">
        <w:rPr>
          <w:rFonts w:ascii="Times New Roman" w:hAnsi="Times New Roman" w:cs="Times New Roman"/>
          <w:b/>
          <w:sz w:val="24"/>
          <w:szCs w:val="24"/>
        </w:rPr>
        <w:t xml:space="preserve">Altre patologie, </w:t>
      </w:r>
      <w:r w:rsidRPr="001D76FB">
        <w:rPr>
          <w:rFonts w:ascii="Times New Roman" w:hAnsi="Times New Roman" w:cs="Times New Roman"/>
          <w:sz w:val="24"/>
          <w:szCs w:val="24"/>
        </w:rPr>
        <w:t>malattia di Crohn e rettocolite ulcerosa, poliposi adenomatosa familiare (FAP), sindrome di Lynch</w:t>
      </w:r>
      <w:r w:rsidR="003D57F1" w:rsidRPr="001D76FB">
        <w:rPr>
          <w:rFonts w:ascii="Times New Roman" w:hAnsi="Times New Roman" w:cs="Times New Roman"/>
          <w:sz w:val="24"/>
          <w:szCs w:val="24"/>
        </w:rPr>
        <w:t>.</w:t>
      </w:r>
    </w:p>
    <w:p w:rsidR="002A6B4D" w:rsidRPr="001D76FB" w:rsidRDefault="002A6B4D" w:rsidP="00580E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6E6E62" w:rsidRPr="001D76FB" w:rsidRDefault="006E6E62" w:rsidP="006E6E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Incidenza</w:t>
      </w:r>
    </w:p>
    <w:p w:rsidR="00476352" w:rsidRPr="001D76FB" w:rsidRDefault="00DC4B49" w:rsidP="00DC4B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Cs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Son</w:t>
      </w:r>
      <w:r w:rsidR="00600C92">
        <w:rPr>
          <w:rFonts w:ascii="Times New Roman" w:eastAsia="MinionPro-Regular" w:hAnsi="Times New Roman" w:cs="Times New Roman"/>
          <w:b/>
          <w:sz w:val="24"/>
          <w:szCs w:val="24"/>
        </w:rPr>
        <w:t>o state stimate</w:t>
      </w: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 xml:space="preserve"> oltre 49.000 nuove diagnosi di tumore del colon-retto</w:t>
      </w:r>
      <w:r w:rsidR="002A2F35" w:rsidRPr="001D76FB">
        <w:rPr>
          <w:rFonts w:ascii="Times New Roman" w:eastAsia="MinionPro-Regular" w:hAnsi="Times New Roman" w:cs="Times New Roman"/>
          <w:b/>
          <w:sz w:val="24"/>
          <w:szCs w:val="24"/>
        </w:rPr>
        <w:t>,</w:t>
      </w: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 xml:space="preserve"> nel 2019</w:t>
      </w:r>
      <w:r w:rsidR="002A2F35" w:rsidRPr="001D76FB">
        <w:rPr>
          <w:rFonts w:ascii="Times New Roman" w:eastAsia="MinionPro-Regular" w:hAnsi="Times New Roman" w:cs="Times New Roman"/>
          <w:b/>
          <w:sz w:val="24"/>
          <w:szCs w:val="24"/>
        </w:rPr>
        <w:t>,</w:t>
      </w: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 xml:space="preserve"> in Italia (27.000 negli uomini e 22.000 nelle donne)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.</w:t>
      </w:r>
      <w:r w:rsidR="009953AB">
        <w:rPr>
          <w:rFonts w:ascii="Times New Roman" w:eastAsia="MinionPro-Regular" w:hAnsi="Times New Roman" w:cs="Times New Roman"/>
          <w:bCs/>
          <w:sz w:val="24"/>
          <w:szCs w:val="24"/>
        </w:rPr>
        <w:t xml:space="preserve"> 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I tumori del colon-retto rappresentano la terza neoplasia negli uomini (14%) e la seconda nelle donne (12%). In Italia la distribuzione del tumore del colon-retto è molto disomogenea e riflette l’andamento degli screening oncologici. L’incidenza, rispetto alle regioni del Nord, è più alta nelle regioni del Centro (sia negli uomini che nelle donne</w:t>
      </w:r>
      <w:r w:rsidR="00994C98">
        <w:rPr>
          <w:rFonts w:ascii="Times New Roman" w:eastAsia="MinionPro-Regular" w:hAnsi="Times New Roman" w:cs="Times New Roman"/>
          <w:bCs/>
          <w:sz w:val="24"/>
          <w:szCs w:val="24"/>
        </w:rPr>
        <w:t xml:space="preserve">, 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+7%). Nelle Regioni del Sud è meno frequente (-6% uomini, -5% donne)</w:t>
      </w:r>
      <w:r w:rsidR="002A2F35" w:rsidRPr="001D76FB">
        <w:rPr>
          <w:rFonts w:ascii="Times New Roman" w:eastAsia="MinionPro-Regular" w:hAnsi="Times New Roman" w:cs="Times New Roman"/>
          <w:bCs/>
          <w:sz w:val="24"/>
          <w:szCs w:val="24"/>
        </w:rPr>
        <w:t>.</w:t>
      </w:r>
    </w:p>
    <w:p w:rsidR="00476352" w:rsidRPr="001D76FB" w:rsidRDefault="00476352" w:rsidP="006E6E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</w:p>
    <w:p w:rsidR="00476352" w:rsidRPr="001D76FB" w:rsidRDefault="006E6E62" w:rsidP="006E6E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Mortalità</w:t>
      </w:r>
    </w:p>
    <w:p w:rsidR="002A2F35" w:rsidRPr="001D76FB" w:rsidRDefault="008C4605" w:rsidP="008C46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Cs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Nel 2016 (ISTAT) i decessi per il tumore del colon-retto</w:t>
      </w:r>
      <w:r w:rsidR="000945AC" w:rsidRPr="001D76FB">
        <w:rPr>
          <w:rFonts w:ascii="Times New Roman" w:eastAsia="MinionPro-Regular" w:hAnsi="Times New Roman" w:cs="Times New Roman"/>
          <w:b/>
          <w:sz w:val="24"/>
          <w:szCs w:val="24"/>
        </w:rPr>
        <w:t xml:space="preserve"> in Italia</w:t>
      </w: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 xml:space="preserve"> sono stati quasi 20.000 (11.000 negli uomini e 9.000 nelle donne).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Il</w:t>
      </w:r>
      <w:r w:rsidR="00DD1075">
        <w:rPr>
          <w:rFonts w:ascii="Times New Roman" w:eastAsia="MinionPro-Regular" w:hAnsi="Times New Roman" w:cs="Times New Roman"/>
          <w:bCs/>
          <w:sz w:val="24"/>
          <w:szCs w:val="24"/>
        </w:rPr>
        <w:t xml:space="preserve"> cancro del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colon-retto è la seconda causa di morte sia negli uomini (11%) che nelle donne (12%). </w:t>
      </w:r>
    </w:p>
    <w:p w:rsidR="008C4605" w:rsidRPr="001D76FB" w:rsidRDefault="008C4605" w:rsidP="00580E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8C4605" w:rsidRPr="001D76FB" w:rsidRDefault="00F60619" w:rsidP="00F606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D76FB">
        <w:rPr>
          <w:rFonts w:ascii="Times New Roman" w:hAnsi="Times New Roman" w:cs="Times New Roman"/>
          <w:b/>
          <w:bCs/>
          <w:sz w:val="24"/>
          <w:szCs w:val="24"/>
        </w:rPr>
        <w:t>Sopravvivenza</w:t>
      </w:r>
    </w:p>
    <w:p w:rsidR="00F41ADC" w:rsidRPr="001D76FB" w:rsidRDefault="00F41ADC" w:rsidP="00F41A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sz w:val="24"/>
          <w:szCs w:val="24"/>
        </w:rPr>
        <w:t>Il carcinoma del colon-retto presenta complessivamente una prognosi favorevole rispetto</w:t>
      </w:r>
      <w:r w:rsidR="000374E7" w:rsidRPr="001D76FB">
        <w:rPr>
          <w:rFonts w:ascii="Times New Roman" w:eastAsia="MinionPro-Regular" w:hAnsi="Times New Roman" w:cs="Times New Roman"/>
          <w:sz w:val="24"/>
          <w:szCs w:val="24"/>
        </w:rPr>
        <w:t xml:space="preserve"> 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 xml:space="preserve">a molti altri tumori solidi. </w:t>
      </w:r>
      <w:r w:rsidRPr="001D76FB">
        <w:rPr>
          <w:rFonts w:ascii="Times New Roman" w:eastAsia="MinionPro-Regular" w:hAnsi="Times New Roman" w:cs="Times New Roman"/>
          <w:b/>
          <w:bCs/>
          <w:sz w:val="24"/>
          <w:szCs w:val="24"/>
        </w:rPr>
        <w:t xml:space="preserve">La sopravvivenza a 5 anni </w:t>
      </w:r>
      <w:r w:rsidR="000374E7" w:rsidRPr="001D76FB">
        <w:rPr>
          <w:rFonts w:ascii="Times New Roman" w:eastAsia="MinionPro-Regular" w:hAnsi="Times New Roman" w:cs="Times New Roman"/>
          <w:b/>
          <w:bCs/>
          <w:sz w:val="24"/>
          <w:szCs w:val="24"/>
        </w:rPr>
        <w:t xml:space="preserve">è </w:t>
      </w:r>
      <w:r w:rsidRPr="001D76FB">
        <w:rPr>
          <w:rFonts w:ascii="Times New Roman" w:eastAsia="MinionPro-Regular" w:hAnsi="Times New Roman" w:cs="Times New Roman"/>
          <w:b/>
          <w:bCs/>
          <w:sz w:val="24"/>
          <w:szCs w:val="24"/>
        </w:rPr>
        <w:t>pari a</w:t>
      </w:r>
      <w:r w:rsidR="00AB1DFD" w:rsidRPr="001D76FB">
        <w:rPr>
          <w:rFonts w:ascii="Times New Roman" w:eastAsia="MinionPro-Regular" w:hAnsi="Times New Roman" w:cs="Times New Roman"/>
          <w:b/>
          <w:bCs/>
          <w:sz w:val="24"/>
          <w:szCs w:val="24"/>
        </w:rPr>
        <w:t>l</w:t>
      </w:r>
      <w:r w:rsidRPr="001D76FB">
        <w:rPr>
          <w:rFonts w:ascii="Times New Roman" w:eastAsia="MinionPro-Regular" w:hAnsi="Times New Roman" w:cs="Times New Roman"/>
          <w:b/>
          <w:bCs/>
          <w:sz w:val="24"/>
          <w:szCs w:val="24"/>
        </w:rPr>
        <w:t xml:space="preserve"> 65%, senza differenze tra maschi e femmine.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 xml:space="preserve"> Presenta valori elevati tra i pazienti</w:t>
      </w:r>
      <w:r w:rsidR="000374E7" w:rsidRPr="001D76FB">
        <w:rPr>
          <w:rFonts w:ascii="Times New Roman" w:eastAsia="MinionPro-Regular" w:hAnsi="Times New Roman" w:cs="Times New Roman"/>
          <w:sz w:val="24"/>
          <w:szCs w:val="24"/>
        </w:rPr>
        <w:t xml:space="preserve"> 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>giovani, passando dal 69% tra 15 e 44 anni al 54% tra gli anziani (75+).</w:t>
      </w:r>
    </w:p>
    <w:p w:rsidR="00F41ADC" w:rsidRPr="001D76FB" w:rsidRDefault="00F41ADC" w:rsidP="00F41A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sz w:val="24"/>
          <w:szCs w:val="24"/>
        </w:rPr>
        <w:t>Le Regioni meridionali presentano indici di sopravvivenza inferiori di circa il 6-8%</w:t>
      </w:r>
      <w:r w:rsidR="000374E7" w:rsidRPr="001D76FB">
        <w:rPr>
          <w:rFonts w:ascii="Times New Roman" w:eastAsia="MinionPro-Regular" w:hAnsi="Times New Roman" w:cs="Times New Roman"/>
          <w:sz w:val="24"/>
          <w:szCs w:val="24"/>
        </w:rPr>
        <w:t xml:space="preserve"> 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>rispetto al Centro-Nord nei maschi e del 5-6% nelle femmine.</w:t>
      </w:r>
    </w:p>
    <w:p w:rsidR="008C4605" w:rsidRPr="001D76FB" w:rsidRDefault="00F41ADC" w:rsidP="00F41A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sz w:val="24"/>
          <w:szCs w:val="24"/>
        </w:rPr>
        <w:t>La sopravvivenza dopo 10 anni dalla diagnosi risulta leggermente inferiore rispetto</w:t>
      </w:r>
      <w:r w:rsidR="000374E7" w:rsidRPr="001D76FB">
        <w:rPr>
          <w:rFonts w:ascii="Times New Roman" w:eastAsia="MinionPro-Regular" w:hAnsi="Times New Roman" w:cs="Times New Roman"/>
          <w:sz w:val="24"/>
          <w:szCs w:val="24"/>
        </w:rPr>
        <w:t xml:space="preserve"> 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>a quella a 5 anni, con valori pari al 64% per il colon e al 58% per il retto, omogenea tra</w:t>
      </w:r>
      <w:r w:rsidR="000374E7" w:rsidRPr="001D76FB">
        <w:rPr>
          <w:rFonts w:ascii="Times New Roman" w:eastAsia="MinionPro-Regular" w:hAnsi="Times New Roman" w:cs="Times New Roman"/>
          <w:sz w:val="24"/>
          <w:szCs w:val="24"/>
        </w:rPr>
        <w:t xml:space="preserve"> 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>uomini e donne.</w:t>
      </w:r>
    </w:p>
    <w:p w:rsidR="008C4605" w:rsidRPr="001D76FB" w:rsidRDefault="008C4605" w:rsidP="00F606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F60619" w:rsidRPr="001D76FB" w:rsidRDefault="00F60619" w:rsidP="00F606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D76FB">
        <w:rPr>
          <w:rFonts w:ascii="Times New Roman" w:hAnsi="Times New Roman" w:cs="Times New Roman"/>
          <w:b/>
          <w:bCs/>
          <w:sz w:val="24"/>
          <w:szCs w:val="24"/>
        </w:rPr>
        <w:t>Prevalenza</w:t>
      </w:r>
    </w:p>
    <w:p w:rsidR="000374E7" w:rsidRPr="001D76FB" w:rsidRDefault="0016767D" w:rsidP="001676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Cs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 xml:space="preserve">In Italia </w:t>
      </w:r>
      <w:r w:rsidR="00FB32C7">
        <w:rPr>
          <w:rFonts w:ascii="Times New Roman" w:eastAsia="MinionPro-Regular" w:hAnsi="Times New Roman" w:cs="Times New Roman"/>
          <w:b/>
          <w:sz w:val="24"/>
          <w:szCs w:val="24"/>
        </w:rPr>
        <w:t>vivono</w:t>
      </w: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 xml:space="preserve"> circa 481.000 persone con pregressa diagnosi di tumore del colon-retto (16% uomini e 12% donne).</w:t>
      </w:r>
      <w:r w:rsidRPr="001D76FB">
        <w:t xml:space="preserve"> 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Oltre 51.000 sono le persone che hanno sviluppato un tumore del colon-retto in Italia da più di 20 anni e oltre 117.000 tra i 10 e i 20 anni</w:t>
      </w:r>
      <w:r w:rsidR="00090880">
        <w:rPr>
          <w:rFonts w:ascii="Times New Roman" w:eastAsia="MinionPro-Regular" w:hAnsi="Times New Roman" w:cs="Times New Roman"/>
          <w:bCs/>
          <w:sz w:val="24"/>
          <w:szCs w:val="24"/>
        </w:rPr>
        <w:t>,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che possono considerarsi ormai guarite. </w:t>
      </w:r>
    </w:p>
    <w:p w:rsidR="003D57F1" w:rsidRPr="001D76FB" w:rsidRDefault="003D57F1" w:rsidP="00F606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16767D" w:rsidRPr="001D76FB" w:rsidRDefault="0016767D" w:rsidP="00F606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3D57F1" w:rsidRPr="001D76FB" w:rsidRDefault="003D57F1" w:rsidP="003D57F1">
      <w:pPr>
        <w:pStyle w:val="Paragrafoelenco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POLMONE</w:t>
      </w:r>
    </w:p>
    <w:p w:rsidR="003D57F1" w:rsidRPr="001D76FB" w:rsidRDefault="003D57F1" w:rsidP="00F606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D54A3C" w:rsidRPr="001D76FB" w:rsidRDefault="003D57F1" w:rsidP="00D54A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Fattori di rischio</w:t>
      </w:r>
    </w:p>
    <w:p w:rsidR="003D57F1" w:rsidRPr="001D76FB" w:rsidRDefault="003D57F1" w:rsidP="00D54A3C">
      <w:pPr>
        <w:pStyle w:val="Paragrafoelenco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Fumo di sigaretta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>: è senza dubbio il più rilevante fattore di rischio. È attribuibile al fumo l’85-90% di tutti i tumori polmonari. Il rischio relativo dei fum</w:t>
      </w:r>
      <w:r w:rsidR="00D54A3C" w:rsidRPr="001D76FB">
        <w:rPr>
          <w:rFonts w:ascii="Times New Roman" w:eastAsia="MinionPro-Regular" w:hAnsi="Times New Roman" w:cs="Times New Roman"/>
          <w:sz w:val="24"/>
          <w:szCs w:val="24"/>
        </w:rPr>
        <w:t xml:space="preserve">atori rispetto ai non fumatori aumenta 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>di circa 14 volte e aumenta ulteriormente fino a 20 volte nei forti fumatori (oltre le 20 sigarette al giorno).</w:t>
      </w:r>
      <w:r w:rsidR="007E6735">
        <w:rPr>
          <w:rFonts w:ascii="MinionPro-Regular" w:eastAsia="MinionPro-Regular" w:cs="MinionPro-Regular"/>
          <w:sz w:val="20"/>
          <w:szCs w:val="20"/>
        </w:rPr>
        <w:t xml:space="preserve"> </w:t>
      </w:r>
      <w:r w:rsidR="00D54A3C" w:rsidRPr="001D76FB">
        <w:rPr>
          <w:rFonts w:ascii="Times New Roman" w:eastAsia="MinionPro-Regular" w:hAnsi="Times New Roman" w:cs="Times New Roman"/>
          <w:sz w:val="24"/>
          <w:szCs w:val="24"/>
        </w:rPr>
        <w:t>Importanti studi hanno anche dimostrato che la sospensione del fumo di sigaretta produce nel tempo una forte riduzione del rischio.</w:t>
      </w:r>
    </w:p>
    <w:p w:rsidR="003D57F1" w:rsidRPr="001D76FB" w:rsidRDefault="003D57F1" w:rsidP="003D57F1">
      <w:pPr>
        <w:pStyle w:val="Paragrafoelenco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6FB">
        <w:rPr>
          <w:rFonts w:ascii="Times New Roman" w:hAnsi="Times New Roman" w:cs="Times New Roman"/>
          <w:b/>
          <w:sz w:val="24"/>
          <w:szCs w:val="24"/>
        </w:rPr>
        <w:t>Fumo passivo</w:t>
      </w:r>
      <w:r w:rsidRPr="001D76F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D57F1" w:rsidRPr="001D76FB" w:rsidRDefault="003D57F1" w:rsidP="003D57F1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1D76FB">
        <w:rPr>
          <w:rFonts w:ascii="Times New Roman" w:hAnsi="Times New Roman" w:cs="Times New Roman"/>
          <w:b/>
          <w:sz w:val="24"/>
          <w:szCs w:val="24"/>
        </w:rPr>
        <w:t xml:space="preserve">Fattori ambientali: </w:t>
      </w:r>
      <w:r w:rsidRPr="001D76FB">
        <w:rPr>
          <w:rFonts w:ascii="Times New Roman" w:hAnsi="Times New Roman" w:cs="Times New Roman"/>
          <w:sz w:val="24"/>
          <w:szCs w:val="24"/>
        </w:rPr>
        <w:t>l’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>esposizione al particolato atmosferico e all’inquinamento atmosferico è stata classificata dallo IARC (</w:t>
      </w:r>
      <w:r w:rsidRPr="001D76FB">
        <w:rPr>
          <w:rFonts w:ascii="Times New Roman" w:eastAsia="MinionPro-Regular" w:hAnsi="Times New Roman" w:cs="Times New Roman"/>
          <w:i/>
          <w:sz w:val="24"/>
          <w:szCs w:val="24"/>
        </w:rPr>
        <w:t>International Agency for the Research on Cancer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>) come cancerogena per l’uomo.</w:t>
      </w:r>
    </w:p>
    <w:p w:rsidR="003D57F1" w:rsidRPr="001D76FB" w:rsidRDefault="003D57F1" w:rsidP="003D57F1">
      <w:pPr>
        <w:pStyle w:val="Paragrafoelenco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6FB">
        <w:rPr>
          <w:rFonts w:ascii="Times New Roman" w:hAnsi="Times New Roman" w:cs="Times New Roman"/>
          <w:b/>
          <w:sz w:val="24"/>
          <w:szCs w:val="24"/>
        </w:rPr>
        <w:t xml:space="preserve">Esposizioni professionali a sostanze tossiche, </w:t>
      </w:r>
      <w:r w:rsidRPr="001D76FB">
        <w:rPr>
          <w:rFonts w:ascii="Times New Roman" w:hAnsi="Times New Roman" w:cs="Times New Roman"/>
          <w:sz w:val="24"/>
          <w:szCs w:val="24"/>
        </w:rPr>
        <w:t>radon, asbesto, metalli pesanti (cromo, cadmio, arsenico, ecc.).</w:t>
      </w:r>
    </w:p>
    <w:p w:rsidR="003D57F1" w:rsidRPr="001D76FB" w:rsidRDefault="003D57F1" w:rsidP="003D57F1">
      <w:pPr>
        <w:pStyle w:val="Paragrafoelenco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6FB">
        <w:rPr>
          <w:rFonts w:ascii="Times New Roman" w:hAnsi="Times New Roman" w:cs="Times New Roman"/>
          <w:b/>
          <w:sz w:val="24"/>
          <w:szCs w:val="24"/>
        </w:rPr>
        <w:t xml:space="preserve">Processi infiammatori cronici, </w:t>
      </w:r>
      <w:r w:rsidR="00D54A3C" w:rsidRPr="001D76FB">
        <w:rPr>
          <w:rFonts w:ascii="Times New Roman" w:hAnsi="Times New Roman" w:cs="Times New Roman"/>
          <w:sz w:val="24"/>
          <w:szCs w:val="24"/>
        </w:rPr>
        <w:t>come</w:t>
      </w:r>
      <w:r w:rsidRPr="001D76FB">
        <w:rPr>
          <w:rFonts w:ascii="Times New Roman" w:hAnsi="Times New Roman" w:cs="Times New Roman"/>
          <w:sz w:val="24"/>
          <w:szCs w:val="24"/>
        </w:rPr>
        <w:t xml:space="preserve"> tubercolosi, ecc.</w:t>
      </w:r>
    </w:p>
    <w:p w:rsidR="00F60619" w:rsidRPr="001D76FB" w:rsidRDefault="00F60619" w:rsidP="0071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636DCE" w:rsidRPr="001D76FB" w:rsidRDefault="00D54A3C" w:rsidP="00EF28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Incidenza</w:t>
      </w:r>
    </w:p>
    <w:p w:rsidR="001E63F0" w:rsidRPr="001D76FB" w:rsidRDefault="001E63F0" w:rsidP="001E63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Cs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 xml:space="preserve">Nel 2019 sono </w:t>
      </w:r>
      <w:r w:rsidR="009953AB">
        <w:rPr>
          <w:rFonts w:ascii="Times New Roman" w:eastAsia="MinionPro-Regular" w:hAnsi="Times New Roman" w:cs="Times New Roman"/>
          <w:b/>
          <w:sz w:val="24"/>
          <w:szCs w:val="24"/>
        </w:rPr>
        <w:t>state stimate</w:t>
      </w: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, in Italia, 42.500 nuove diagnosi di tumore del polmone (29.500 negli uomini e 13.000 nelle donne).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È la seconda neoplasia più frequente negli uomini (15%) e la 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lastRenderedPageBreak/>
        <w:t xml:space="preserve">terza nelle donne (12%). </w:t>
      </w:r>
      <w:r w:rsidR="00605981">
        <w:rPr>
          <w:rFonts w:ascii="Times New Roman" w:eastAsia="MinionPro-Regular" w:hAnsi="Times New Roman" w:cs="Times New Roman"/>
          <w:bCs/>
          <w:sz w:val="24"/>
          <w:szCs w:val="24"/>
        </w:rPr>
        <w:t>Il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tumore del polmone è</w:t>
      </w:r>
      <w:r w:rsidR="00605981">
        <w:rPr>
          <w:rFonts w:ascii="Times New Roman" w:eastAsia="MinionPro-Regular" w:hAnsi="Times New Roman" w:cs="Times New Roman"/>
          <w:bCs/>
          <w:sz w:val="24"/>
          <w:szCs w:val="24"/>
        </w:rPr>
        <w:t>,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negli uomini</w:t>
      </w:r>
      <w:r w:rsidR="00605981">
        <w:rPr>
          <w:rFonts w:ascii="Times New Roman" w:eastAsia="MinionPro-Regular" w:hAnsi="Times New Roman" w:cs="Times New Roman"/>
          <w:bCs/>
          <w:sz w:val="24"/>
          <w:szCs w:val="24"/>
        </w:rPr>
        <w:t xml:space="preserve">, meno frequente 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al Centro</w:t>
      </w:r>
      <w:r w:rsidR="00605981">
        <w:rPr>
          <w:rFonts w:ascii="Times New Roman" w:eastAsia="MinionPro-Regular" w:hAnsi="Times New Roman" w:cs="Times New Roman"/>
          <w:bCs/>
          <w:sz w:val="24"/>
          <w:szCs w:val="24"/>
        </w:rPr>
        <w:t xml:space="preserve"> (</w:t>
      </w:r>
      <w:r w:rsidR="00605981" w:rsidRPr="001D76FB">
        <w:rPr>
          <w:rFonts w:ascii="Times New Roman" w:eastAsia="MinionPro-Regular" w:hAnsi="Times New Roman" w:cs="Times New Roman"/>
          <w:bCs/>
          <w:sz w:val="24"/>
          <w:szCs w:val="24"/>
        </w:rPr>
        <w:t>-7%</w:t>
      </w:r>
      <w:r w:rsidR="00605981">
        <w:rPr>
          <w:rFonts w:ascii="Times New Roman" w:eastAsia="MinionPro-Regular" w:hAnsi="Times New Roman" w:cs="Times New Roman"/>
          <w:bCs/>
          <w:sz w:val="24"/>
          <w:szCs w:val="24"/>
        </w:rPr>
        <w:t>)</w:t>
      </w:r>
      <w:r w:rsidR="00605981"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e al Sud</w:t>
      </w:r>
      <w:r w:rsidR="00605981">
        <w:rPr>
          <w:rFonts w:ascii="Times New Roman" w:eastAsia="MinionPro-Regular" w:hAnsi="Times New Roman" w:cs="Times New Roman"/>
          <w:bCs/>
          <w:sz w:val="24"/>
          <w:szCs w:val="24"/>
        </w:rPr>
        <w:t xml:space="preserve"> (</w:t>
      </w:r>
      <w:r w:rsidR="00605981" w:rsidRPr="001D76FB">
        <w:rPr>
          <w:rFonts w:ascii="Times New Roman" w:eastAsia="MinionPro-Regular" w:hAnsi="Times New Roman" w:cs="Times New Roman"/>
          <w:bCs/>
          <w:sz w:val="24"/>
          <w:szCs w:val="24"/>
        </w:rPr>
        <w:t>-3%</w:t>
      </w:r>
      <w:r w:rsidR="00605981">
        <w:rPr>
          <w:rFonts w:ascii="Times New Roman" w:eastAsia="MinionPro-Regular" w:hAnsi="Times New Roman" w:cs="Times New Roman"/>
          <w:bCs/>
          <w:sz w:val="24"/>
          <w:szCs w:val="24"/>
        </w:rPr>
        <w:t>)</w:t>
      </w:r>
      <w:r w:rsidR="00605981"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</w:t>
      </w:r>
      <w:r w:rsidR="00605981">
        <w:rPr>
          <w:rFonts w:ascii="Times New Roman" w:eastAsia="MinionPro-Regular" w:hAnsi="Times New Roman" w:cs="Times New Roman"/>
          <w:bCs/>
          <w:sz w:val="24"/>
          <w:szCs w:val="24"/>
        </w:rPr>
        <w:t>rispetto al Nord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; nelle donne è</w:t>
      </w:r>
      <w:r w:rsidR="00605981">
        <w:rPr>
          <w:rFonts w:ascii="Times New Roman" w:eastAsia="MinionPro-Regular" w:hAnsi="Times New Roman" w:cs="Times New Roman"/>
          <w:bCs/>
          <w:sz w:val="24"/>
          <w:szCs w:val="24"/>
        </w:rPr>
        <w:t xml:space="preserve"> meno frequente 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al Centro</w:t>
      </w:r>
      <w:r w:rsidR="00605981">
        <w:rPr>
          <w:rFonts w:ascii="Times New Roman" w:eastAsia="MinionPro-Regular" w:hAnsi="Times New Roman" w:cs="Times New Roman"/>
          <w:bCs/>
          <w:sz w:val="24"/>
          <w:szCs w:val="24"/>
        </w:rPr>
        <w:t xml:space="preserve"> (</w:t>
      </w:r>
      <w:r w:rsidR="00605981" w:rsidRPr="001D76FB">
        <w:rPr>
          <w:rFonts w:ascii="Times New Roman" w:eastAsia="MinionPro-Regular" w:hAnsi="Times New Roman" w:cs="Times New Roman"/>
          <w:bCs/>
          <w:sz w:val="24"/>
          <w:szCs w:val="24"/>
        </w:rPr>
        <w:t>-13%</w:t>
      </w:r>
      <w:r w:rsidR="00605981">
        <w:rPr>
          <w:rFonts w:ascii="Times New Roman" w:eastAsia="MinionPro-Regular" w:hAnsi="Times New Roman" w:cs="Times New Roman"/>
          <w:bCs/>
          <w:sz w:val="24"/>
          <w:szCs w:val="24"/>
        </w:rPr>
        <w:t>)</w:t>
      </w:r>
      <w:r w:rsidR="00605981"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e</w:t>
      </w:r>
      <w:r w:rsidR="00605981">
        <w:rPr>
          <w:rFonts w:ascii="Times New Roman" w:eastAsia="MinionPro-Regular" w:hAnsi="Times New Roman" w:cs="Times New Roman"/>
          <w:bCs/>
          <w:sz w:val="24"/>
          <w:szCs w:val="24"/>
        </w:rPr>
        <w:t xml:space="preserve"> 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al Sud</w:t>
      </w:r>
      <w:r w:rsidR="00605981">
        <w:rPr>
          <w:rFonts w:ascii="Times New Roman" w:eastAsia="MinionPro-Regular" w:hAnsi="Times New Roman" w:cs="Times New Roman"/>
          <w:bCs/>
          <w:sz w:val="24"/>
          <w:szCs w:val="24"/>
        </w:rPr>
        <w:t xml:space="preserve"> (</w:t>
      </w:r>
      <w:r w:rsidR="00605981" w:rsidRPr="001D76FB">
        <w:rPr>
          <w:rFonts w:ascii="Times New Roman" w:eastAsia="MinionPro-Regular" w:hAnsi="Times New Roman" w:cs="Times New Roman"/>
          <w:bCs/>
          <w:sz w:val="24"/>
          <w:szCs w:val="24"/>
        </w:rPr>
        <w:t>-37%</w:t>
      </w:r>
      <w:r w:rsidR="00605981">
        <w:rPr>
          <w:rFonts w:ascii="Times New Roman" w:eastAsia="MinionPro-Regular" w:hAnsi="Times New Roman" w:cs="Times New Roman"/>
          <w:bCs/>
          <w:sz w:val="24"/>
          <w:szCs w:val="24"/>
        </w:rPr>
        <w:t>) rispetto al Nord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.</w:t>
      </w:r>
    </w:p>
    <w:p w:rsidR="00EF28C1" w:rsidRPr="001D76FB" w:rsidRDefault="00EF28C1" w:rsidP="0071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DD1EB9" w:rsidRPr="001D76FB" w:rsidRDefault="00DD1EB9" w:rsidP="00DD1E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D76FB">
        <w:rPr>
          <w:rFonts w:ascii="Times New Roman" w:hAnsi="Times New Roman" w:cs="Times New Roman"/>
          <w:b/>
          <w:bCs/>
          <w:sz w:val="24"/>
          <w:szCs w:val="24"/>
        </w:rPr>
        <w:t>Mortalità</w:t>
      </w:r>
    </w:p>
    <w:p w:rsidR="009D2EDE" w:rsidRPr="001D76FB" w:rsidRDefault="001C529E" w:rsidP="001C52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Cs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Nel 2016 i decessi per il tumore del polmone</w:t>
      </w:r>
      <w:r w:rsidR="008A73E1" w:rsidRPr="001D76FB">
        <w:rPr>
          <w:rFonts w:ascii="Times New Roman" w:eastAsia="MinionPro-Regular" w:hAnsi="Times New Roman" w:cs="Times New Roman"/>
          <w:b/>
          <w:sz w:val="24"/>
          <w:szCs w:val="24"/>
        </w:rPr>
        <w:t>,</w:t>
      </w: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 xml:space="preserve"> in Italia</w:t>
      </w:r>
      <w:r w:rsidR="008A73E1" w:rsidRPr="001D76FB">
        <w:rPr>
          <w:rFonts w:ascii="Times New Roman" w:eastAsia="MinionPro-Regular" w:hAnsi="Times New Roman" w:cs="Times New Roman"/>
          <w:b/>
          <w:sz w:val="24"/>
          <w:szCs w:val="24"/>
        </w:rPr>
        <w:t>,</w:t>
      </w: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 xml:space="preserve"> sono stati 33.838 (24.059 negli uomini e 9.779 nelle donne) (ISTAT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). Il tumore del polmone rappresenta la prima causa di morte (12%) di tutte le neoplasie nella popolazione maschile e femminile. La mortalità per tumore del polmone in Italia negli uomini è -7% al Centro e 1% al Sud e nelle donne è -15% al Centro e -31% al Sud.</w:t>
      </w:r>
    </w:p>
    <w:p w:rsidR="001C529E" w:rsidRPr="001D76FB" w:rsidRDefault="001C529E" w:rsidP="003144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</w:p>
    <w:p w:rsidR="00314448" w:rsidRPr="001D76FB" w:rsidRDefault="00314448" w:rsidP="003144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D76FB">
        <w:rPr>
          <w:rFonts w:ascii="Times New Roman" w:hAnsi="Times New Roman" w:cs="Times New Roman"/>
          <w:b/>
          <w:bCs/>
          <w:sz w:val="24"/>
          <w:szCs w:val="24"/>
        </w:rPr>
        <w:t>Sopravvivenza</w:t>
      </w:r>
    </w:p>
    <w:p w:rsidR="000945AC" w:rsidRPr="001D76FB" w:rsidRDefault="000945AC" w:rsidP="000945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Cs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La sopravvivenza a 5 anni dei pazienti con tumore del polmone in Italia è pari al 16%.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Pur rimanendo nell’ambito di valori deludenti, presenta valori leggermente migliori tra i pazienti più giovani, passando da</w:t>
      </w:r>
      <w:r w:rsidR="006C5E6A" w:rsidRPr="001D76FB">
        <w:rPr>
          <w:rFonts w:ascii="Times New Roman" w:eastAsia="MinionPro-Regular" w:hAnsi="Times New Roman" w:cs="Times New Roman"/>
          <w:bCs/>
          <w:sz w:val="24"/>
          <w:szCs w:val="24"/>
        </w:rPr>
        <w:t>l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29,3% tra 15 e 44 anni a 8,1% tra i più anziani (75+).</w:t>
      </w:r>
    </w:p>
    <w:p w:rsidR="008A73E1" w:rsidRPr="001D76FB" w:rsidRDefault="008A73E1" w:rsidP="003144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</w:p>
    <w:p w:rsidR="006C5E6A" w:rsidRPr="001D76FB" w:rsidRDefault="00805C00" w:rsidP="003144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Prevalenza</w:t>
      </w:r>
    </w:p>
    <w:p w:rsidR="006C5E6A" w:rsidRPr="001D76FB" w:rsidRDefault="006C5E6A" w:rsidP="006C5E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bCs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bCs/>
          <w:sz w:val="24"/>
          <w:szCs w:val="24"/>
        </w:rPr>
        <w:t>In Italia sono 106.915 le persone con pregressa diagnosi di tumore del polmone (69.508 maschi e 37.407 femmine).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 xml:space="preserve"> In considerazione della frequente diagnosi in stadio avanzato e della limitata efficacia dei trattamenti, il tumore del polmone rimane ancora oggi una neoplasia a prognosi particolarmente sfavorevole</w:t>
      </w:r>
      <w:r w:rsidR="00336BD7">
        <w:rPr>
          <w:rFonts w:ascii="Times New Roman" w:eastAsia="MinionPro-Regular" w:hAnsi="Times New Roman" w:cs="Times New Roman"/>
          <w:sz w:val="24"/>
          <w:szCs w:val="24"/>
        </w:rPr>
        <w:t>,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 xml:space="preserve"> pertanto poco contribuisce, in percentuale, alla composizione dei casi prevalenti. Complessivamente il 38% dei casi prevalenti ha avuto una diagnosi di tumore da meno di 2 anni, il 20% tra 2 e 5 anni, il 17% tra 5 e 10 anni ed il 24% da oltre 10 anni. </w:t>
      </w:r>
    </w:p>
    <w:p w:rsidR="006C5E6A" w:rsidRPr="001D76FB" w:rsidRDefault="006C5E6A" w:rsidP="003144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161CB6" w:rsidRPr="001D76FB" w:rsidRDefault="00161CB6" w:rsidP="0071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805C00" w:rsidRPr="001D76FB" w:rsidRDefault="003074DE" w:rsidP="003074DE">
      <w:pPr>
        <w:pStyle w:val="Paragrafoelenco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PROSTATA</w:t>
      </w:r>
    </w:p>
    <w:p w:rsidR="003074DE" w:rsidRPr="001D76FB" w:rsidRDefault="003074DE" w:rsidP="0071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9877A9" w:rsidRPr="001D76FB" w:rsidRDefault="009877A9" w:rsidP="009877A9">
      <w:pPr>
        <w:spacing w:after="0" w:line="240" w:lineRule="auto"/>
        <w:rPr>
          <w:rFonts w:ascii="Times New Roman" w:hAnsi="Times New Roman"/>
          <w:b/>
          <w:sz w:val="24"/>
        </w:rPr>
      </w:pPr>
      <w:r w:rsidRPr="001D76FB">
        <w:rPr>
          <w:rFonts w:ascii="Times New Roman" w:hAnsi="Times New Roman"/>
          <w:b/>
          <w:sz w:val="24"/>
        </w:rPr>
        <w:t>Fattori di rischio</w:t>
      </w:r>
    </w:p>
    <w:p w:rsidR="009877A9" w:rsidRPr="001D76FB" w:rsidRDefault="009877A9" w:rsidP="009877A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D76FB">
        <w:rPr>
          <w:rFonts w:ascii="Times New Roman" w:hAnsi="Times New Roman"/>
          <w:b/>
          <w:sz w:val="24"/>
          <w:szCs w:val="24"/>
        </w:rPr>
        <w:t xml:space="preserve">L’obesità e l’elevato consumo di carne e latticini, una dieta ricca di calcio </w:t>
      </w:r>
      <w:r w:rsidRPr="00100407">
        <w:rPr>
          <w:rFonts w:ascii="Times New Roman" w:hAnsi="Times New Roman"/>
          <w:bCs/>
          <w:sz w:val="24"/>
          <w:szCs w:val="24"/>
        </w:rPr>
        <w:t>(</w:t>
      </w:r>
      <w:r w:rsidRPr="001D76FB">
        <w:rPr>
          <w:rFonts w:ascii="Times New Roman" w:hAnsi="Times New Roman"/>
          <w:sz w:val="24"/>
          <w:szCs w:val="24"/>
        </w:rPr>
        <w:t>con conseguente elevata c</w:t>
      </w:r>
      <w:r w:rsidR="00CA20E7" w:rsidRPr="001D76FB">
        <w:rPr>
          <w:rFonts w:ascii="Times New Roman" w:hAnsi="Times New Roman"/>
          <w:sz w:val="24"/>
          <w:szCs w:val="24"/>
        </w:rPr>
        <w:t>oncentrazione di IGF-1 ematico).</w:t>
      </w:r>
    </w:p>
    <w:p w:rsidR="009877A9" w:rsidRPr="001D76FB" w:rsidRDefault="009877A9" w:rsidP="009877A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D76FB">
        <w:rPr>
          <w:rFonts w:ascii="Times New Roman" w:hAnsi="Times New Roman"/>
          <w:b/>
          <w:sz w:val="24"/>
          <w:szCs w:val="24"/>
        </w:rPr>
        <w:t>Elevati livelli di androgeni nel sangue</w:t>
      </w:r>
      <w:r w:rsidR="00CA20E7" w:rsidRPr="001D76FB">
        <w:rPr>
          <w:rFonts w:ascii="Times New Roman" w:hAnsi="Times New Roman"/>
          <w:b/>
          <w:sz w:val="24"/>
          <w:szCs w:val="24"/>
        </w:rPr>
        <w:t>.</w:t>
      </w:r>
      <w:r w:rsidRPr="001D76FB">
        <w:rPr>
          <w:rFonts w:ascii="Times New Roman" w:hAnsi="Times New Roman"/>
          <w:b/>
          <w:sz w:val="24"/>
          <w:szCs w:val="24"/>
        </w:rPr>
        <w:t xml:space="preserve"> </w:t>
      </w:r>
    </w:p>
    <w:p w:rsidR="009877A9" w:rsidRPr="001D76FB" w:rsidRDefault="009877A9" w:rsidP="009877A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76FB">
        <w:rPr>
          <w:rFonts w:ascii="Times New Roman" w:hAnsi="Times New Roman"/>
          <w:b/>
          <w:sz w:val="24"/>
          <w:szCs w:val="24"/>
        </w:rPr>
        <w:t>Fattori ereditari,</w:t>
      </w:r>
      <w:r w:rsidRPr="001D76FB">
        <w:rPr>
          <w:rFonts w:ascii="Times New Roman" w:hAnsi="Times New Roman"/>
          <w:sz w:val="24"/>
          <w:szCs w:val="24"/>
        </w:rPr>
        <w:t xml:space="preserve"> in una minoranza di casi (&lt;15%)</w:t>
      </w:r>
      <w:r w:rsidR="00CA20E7" w:rsidRPr="001D76FB">
        <w:rPr>
          <w:rFonts w:ascii="Times New Roman" w:hAnsi="Times New Roman"/>
          <w:sz w:val="24"/>
          <w:szCs w:val="24"/>
        </w:rPr>
        <w:t>.</w:t>
      </w:r>
    </w:p>
    <w:p w:rsidR="009877A9" w:rsidRPr="001D76FB" w:rsidRDefault="009877A9" w:rsidP="0071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BB6258" w:rsidRPr="001D76FB" w:rsidRDefault="009877A9" w:rsidP="00D873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Incidenza</w:t>
      </w:r>
    </w:p>
    <w:p w:rsidR="00BB6258" w:rsidRPr="001D76FB" w:rsidRDefault="00BB6258" w:rsidP="00BB62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bCs/>
          <w:sz w:val="24"/>
          <w:szCs w:val="24"/>
        </w:rPr>
        <w:t>Sono</w:t>
      </w:r>
      <w:r w:rsidR="00AA129D">
        <w:rPr>
          <w:rFonts w:ascii="Times New Roman" w:eastAsia="MinionPro-Regular" w:hAnsi="Times New Roman" w:cs="Times New Roman"/>
          <w:b/>
          <w:bCs/>
          <w:sz w:val="24"/>
          <w:szCs w:val="24"/>
        </w:rPr>
        <w:t xml:space="preserve"> stati</w:t>
      </w:r>
      <w:r w:rsidRPr="001D76FB">
        <w:rPr>
          <w:rFonts w:ascii="Times New Roman" w:eastAsia="MinionPro-Regular" w:hAnsi="Times New Roman" w:cs="Times New Roman"/>
          <w:b/>
          <w:bCs/>
          <w:sz w:val="24"/>
          <w:szCs w:val="24"/>
        </w:rPr>
        <w:t xml:space="preserve"> 37.000 i nuovi casi di tumore della prostata</w:t>
      </w:r>
      <w:r w:rsidR="00100407">
        <w:rPr>
          <w:rFonts w:ascii="Times New Roman" w:eastAsia="MinionPro-Regular" w:hAnsi="Times New Roman" w:cs="Times New Roman"/>
          <w:b/>
          <w:bCs/>
          <w:sz w:val="24"/>
          <w:szCs w:val="24"/>
        </w:rPr>
        <w:t>,</w:t>
      </w:r>
      <w:r w:rsidRPr="001D76FB">
        <w:rPr>
          <w:rFonts w:ascii="Times New Roman" w:eastAsia="MinionPro-Regular" w:hAnsi="Times New Roman" w:cs="Times New Roman"/>
          <w:b/>
          <w:bCs/>
          <w:sz w:val="24"/>
          <w:szCs w:val="24"/>
        </w:rPr>
        <w:t xml:space="preserve"> nel 2019</w:t>
      </w:r>
      <w:r w:rsidR="00100407">
        <w:rPr>
          <w:rFonts w:ascii="Times New Roman" w:eastAsia="MinionPro-Regular" w:hAnsi="Times New Roman" w:cs="Times New Roman"/>
          <w:b/>
          <w:bCs/>
          <w:sz w:val="24"/>
          <w:szCs w:val="24"/>
        </w:rPr>
        <w:t>,</w:t>
      </w:r>
      <w:r w:rsidRPr="001D76FB">
        <w:rPr>
          <w:rFonts w:ascii="Times New Roman" w:eastAsia="MinionPro-Regular" w:hAnsi="Times New Roman" w:cs="Times New Roman"/>
          <w:b/>
          <w:bCs/>
          <w:sz w:val="24"/>
          <w:szCs w:val="24"/>
        </w:rPr>
        <w:t xml:space="preserve"> in Italia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>. Il tumore della prostata è il primo tumore più diagnosticato nella popolazione maschile (19%).</w:t>
      </w:r>
      <w:r w:rsidR="00404B58" w:rsidRPr="001D76FB">
        <w:rPr>
          <w:rFonts w:ascii="Times New Roman" w:eastAsia="MinionPro-Regular" w:hAnsi="Times New Roman" w:cs="Times New Roman"/>
          <w:sz w:val="24"/>
          <w:szCs w:val="24"/>
        </w:rPr>
        <w:t xml:space="preserve"> </w:t>
      </w:r>
      <w:r w:rsidR="00605981">
        <w:rPr>
          <w:rFonts w:ascii="Times New Roman" w:eastAsia="MinionPro-Regular" w:hAnsi="Times New Roman" w:cs="Times New Roman"/>
          <w:sz w:val="24"/>
          <w:szCs w:val="24"/>
        </w:rPr>
        <w:t>L’incidenza del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 xml:space="preserve"> tumore</w:t>
      </w:r>
      <w:r w:rsidR="00605981">
        <w:rPr>
          <w:rFonts w:ascii="Times New Roman" w:eastAsia="MinionPro-Regular" w:hAnsi="Times New Roman" w:cs="Times New Roman"/>
          <w:sz w:val="24"/>
          <w:szCs w:val="24"/>
        </w:rPr>
        <w:t xml:space="preserve"> della prostata è inferiore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 xml:space="preserve"> è al Centro </w:t>
      </w:r>
      <w:r w:rsidR="00605981">
        <w:rPr>
          <w:rFonts w:ascii="Times New Roman" w:eastAsia="MinionPro-Regular" w:hAnsi="Times New Roman" w:cs="Times New Roman"/>
          <w:sz w:val="24"/>
          <w:szCs w:val="24"/>
        </w:rPr>
        <w:t>(</w:t>
      </w:r>
      <w:r w:rsidR="00605981" w:rsidRPr="001D76FB">
        <w:rPr>
          <w:rFonts w:ascii="Times New Roman" w:eastAsia="MinionPro-Regular" w:hAnsi="Times New Roman" w:cs="Times New Roman"/>
          <w:sz w:val="24"/>
          <w:szCs w:val="24"/>
        </w:rPr>
        <w:t>-5%</w:t>
      </w:r>
      <w:r w:rsidR="00605981">
        <w:rPr>
          <w:rFonts w:ascii="Times New Roman" w:eastAsia="MinionPro-Regular" w:hAnsi="Times New Roman" w:cs="Times New Roman"/>
          <w:sz w:val="24"/>
          <w:szCs w:val="24"/>
        </w:rPr>
        <w:t>)</w:t>
      </w:r>
      <w:r w:rsidR="00605981" w:rsidRPr="001D76FB">
        <w:rPr>
          <w:rFonts w:ascii="Times New Roman" w:eastAsia="MinionPro-Regular" w:hAnsi="Times New Roman" w:cs="Times New Roman"/>
          <w:sz w:val="24"/>
          <w:szCs w:val="24"/>
        </w:rPr>
        <w:t xml:space="preserve"> 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 xml:space="preserve">e al Sud </w:t>
      </w:r>
      <w:r w:rsidR="00605981">
        <w:rPr>
          <w:rFonts w:ascii="Times New Roman" w:eastAsia="MinionPro-Regular" w:hAnsi="Times New Roman" w:cs="Times New Roman"/>
          <w:sz w:val="24"/>
          <w:szCs w:val="24"/>
        </w:rPr>
        <w:t>(</w:t>
      </w:r>
      <w:r w:rsidR="00605981" w:rsidRPr="001D76FB">
        <w:rPr>
          <w:rFonts w:ascii="Times New Roman" w:eastAsia="MinionPro-Regular" w:hAnsi="Times New Roman" w:cs="Times New Roman"/>
          <w:sz w:val="24"/>
          <w:szCs w:val="24"/>
        </w:rPr>
        <w:t>-27%</w:t>
      </w:r>
      <w:r w:rsidR="00605981">
        <w:rPr>
          <w:rFonts w:ascii="Times New Roman" w:eastAsia="MinionPro-Regular" w:hAnsi="Times New Roman" w:cs="Times New Roman"/>
          <w:sz w:val="24"/>
          <w:szCs w:val="24"/>
        </w:rPr>
        <w:t>) rispetto al Nord.</w:t>
      </w:r>
    </w:p>
    <w:p w:rsidR="00314448" w:rsidRPr="001D76FB" w:rsidRDefault="00314448" w:rsidP="00D873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D873A0" w:rsidRPr="001D76FB" w:rsidRDefault="00D873A0" w:rsidP="00D873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Mortalità</w:t>
      </w:r>
    </w:p>
    <w:p w:rsidR="00ED5517" w:rsidRPr="001D76FB" w:rsidRDefault="00ED5517" w:rsidP="00ED55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 xml:space="preserve">Nel 2016 i decessi per il tumore della prostata in Italia sono stati 7.540 (ISTAT). 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Il tumore della prostata è al terzo posto come causa di morte nella popolazione maschile (8%).</w:t>
      </w:r>
    </w:p>
    <w:p w:rsidR="00995CAD" w:rsidRPr="001D76FB" w:rsidRDefault="00995CAD" w:rsidP="006F0C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</w:p>
    <w:p w:rsidR="006F0C79" w:rsidRPr="001D76FB" w:rsidRDefault="006F0C79" w:rsidP="006F0C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D76FB">
        <w:rPr>
          <w:rFonts w:ascii="Times New Roman" w:hAnsi="Times New Roman" w:cs="Times New Roman"/>
          <w:b/>
          <w:bCs/>
          <w:sz w:val="24"/>
          <w:szCs w:val="24"/>
        </w:rPr>
        <w:t>Sopravvivenza</w:t>
      </w:r>
    </w:p>
    <w:p w:rsidR="006F0C79" w:rsidRPr="001D76FB" w:rsidRDefault="004D7FB1" w:rsidP="004D7F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Cs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La sopravvivenza a 5 anni degli uomini con tumore della prostata in Italia è pari al 92%.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Presenta valori elevati tra i pazienti più giovani, passando da un massimo del 96,4% tra 65 e 74 anni ad un minimo di 52,1% tra i più anziani (85+). La sopravvivenza a 10 anni degli uomini con tumore della prostata in Italia è pari a</w:t>
      </w:r>
      <w:r w:rsidR="00400949" w:rsidRPr="001D76FB">
        <w:rPr>
          <w:rFonts w:ascii="Times New Roman" w:eastAsia="MinionPro-Regular" w:hAnsi="Times New Roman" w:cs="Times New Roman"/>
          <w:bCs/>
          <w:sz w:val="24"/>
          <w:szCs w:val="24"/>
        </w:rPr>
        <w:t>l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90%.</w:t>
      </w:r>
    </w:p>
    <w:p w:rsidR="004D7FB1" w:rsidRPr="001D76FB" w:rsidRDefault="004D7FB1" w:rsidP="007110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6F0C79" w:rsidRPr="001D76FB" w:rsidRDefault="006F0C79" w:rsidP="006F0C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D76FB">
        <w:rPr>
          <w:rFonts w:ascii="Times New Roman" w:hAnsi="Times New Roman" w:cs="Times New Roman"/>
          <w:b/>
          <w:bCs/>
          <w:sz w:val="24"/>
          <w:szCs w:val="24"/>
        </w:rPr>
        <w:t>Prevalenza</w:t>
      </w:r>
    </w:p>
    <w:p w:rsidR="00E529B5" w:rsidRPr="001D76FB" w:rsidRDefault="00400949" w:rsidP="004009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bCs/>
          <w:sz w:val="24"/>
          <w:szCs w:val="24"/>
        </w:rPr>
        <w:t>In Italia sono circa 471.000 le persone con pregressa diagnosi di tumore della prostata,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 xml:space="preserve"> pari al 30% dei casi prevalenti nei maschi. </w:t>
      </w:r>
    </w:p>
    <w:p w:rsidR="00E529B5" w:rsidRDefault="00E529B5" w:rsidP="006F0C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100407" w:rsidRDefault="00100407" w:rsidP="006F0C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100407" w:rsidRPr="001D76FB" w:rsidRDefault="00100407" w:rsidP="006F0C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7110EF" w:rsidRPr="001D76FB" w:rsidRDefault="007110EF" w:rsidP="00835E8F">
      <w:pPr>
        <w:pStyle w:val="Paragrafoelenco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VESCICA</w:t>
      </w:r>
    </w:p>
    <w:p w:rsidR="004C7CDC" w:rsidRPr="001D76FB" w:rsidRDefault="004C7CDC" w:rsidP="004C7CDC">
      <w:pPr>
        <w:pStyle w:val="Paragrafoelenco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</w:p>
    <w:p w:rsidR="004C7CDC" w:rsidRPr="001D76FB" w:rsidRDefault="004C7CDC" w:rsidP="004C7CD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1D76FB">
        <w:rPr>
          <w:rStyle w:val="Enfasigrassetto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Fattori di rischio</w:t>
      </w:r>
    </w:p>
    <w:p w:rsidR="004C7CDC" w:rsidRPr="001D76FB" w:rsidRDefault="004C7CDC" w:rsidP="004C7CDC">
      <w:pPr>
        <w:pStyle w:val="Paragrafoelenco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Style w:val="apple-converted-space"/>
          <w:rFonts w:ascii="Times New Roman" w:eastAsia="MinionPro-Regular" w:hAnsi="Times New Roman" w:cs="Times New Roman"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Al tabacco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 xml:space="preserve"> sono attribuiti i 2/3 del rischio complessivo nei maschi e 1/3 nelle femmine; il rischio dei fumatori di contrarre questo tumore è da 4 a 5 volte quello dei non fumatori e aumenta con la durata e l’intensità dell’esposizione al fumo. Per contro, il rischio si riduce con la cessazione del fumo, tornando dopo circa 15 anni approssimativamente quello dei non fumatori</w:t>
      </w:r>
      <w:r w:rsidR="00D00E73" w:rsidRPr="001D76FB">
        <w:rPr>
          <w:rFonts w:ascii="Times New Roman" w:eastAsia="MinionPro-Regular" w:hAnsi="Times New Roman" w:cs="Times New Roman"/>
          <w:sz w:val="24"/>
          <w:szCs w:val="24"/>
        </w:rPr>
        <w:t>.</w:t>
      </w:r>
    </w:p>
    <w:p w:rsidR="004C7CDC" w:rsidRPr="001D76FB" w:rsidRDefault="004C7CDC" w:rsidP="004C7CDC">
      <w:pPr>
        <w:pStyle w:val="Paragrafoelenco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sz w:val="24"/>
          <w:szCs w:val="24"/>
        </w:rPr>
        <w:t xml:space="preserve">Circa il 25% di questi tumori è attribuibile ad </w:t>
      </w: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esposizioni lavorative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 xml:space="preserve">. È noto l’aumento di incidenza di carcinoma </w:t>
      </w:r>
      <w:proofErr w:type="spellStart"/>
      <w:r w:rsidRPr="001D76FB">
        <w:rPr>
          <w:rFonts w:ascii="Times New Roman" w:eastAsia="MinionPro-Regular" w:hAnsi="Times New Roman" w:cs="Times New Roman"/>
          <w:sz w:val="24"/>
          <w:szCs w:val="24"/>
        </w:rPr>
        <w:t>uroteliale</w:t>
      </w:r>
      <w:proofErr w:type="spellEnd"/>
      <w:r w:rsidRPr="001D76FB">
        <w:rPr>
          <w:rFonts w:ascii="Times New Roman" w:eastAsia="MinionPro-Regular" w:hAnsi="Times New Roman" w:cs="Times New Roman"/>
          <w:sz w:val="24"/>
          <w:szCs w:val="24"/>
        </w:rPr>
        <w:t xml:space="preserve"> tra gli occupati nelle industrie dei coloranti derivati dall’anilina. Evidente anche il ruolo delle amine aromati</w:t>
      </w:r>
      <w:r w:rsidR="00D00E73" w:rsidRPr="001D76FB">
        <w:rPr>
          <w:rFonts w:ascii="Times New Roman" w:eastAsia="MinionPro-Regular" w:hAnsi="Times New Roman" w:cs="Times New Roman"/>
          <w:sz w:val="24"/>
          <w:szCs w:val="24"/>
        </w:rPr>
        <w:t>che (benzidina, 2-naftilamina).</w:t>
      </w:r>
    </w:p>
    <w:p w:rsidR="004C7CDC" w:rsidRPr="001D76FB" w:rsidRDefault="004C7CDC" w:rsidP="004C7CDC">
      <w:pPr>
        <w:pStyle w:val="Paragrafoelenco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1D76F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L’assunzione cronica di alcuni farmaci</w:t>
      </w:r>
      <w:r w:rsidRPr="001D76F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può favorire l’insorgenza di questo tumore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>: è noto il rischio derivante da assunzione di fenacetina, analgesico derivato dall’anilina, oggi sostituito dal paracetamolo, suo metabolita attivo e privo di tossicità renale</w:t>
      </w:r>
      <w:r w:rsidR="00D00E73" w:rsidRPr="001D76FB">
        <w:rPr>
          <w:rFonts w:ascii="Times New Roman" w:eastAsia="MinionPro-Regular" w:hAnsi="Times New Roman" w:cs="Times New Roman"/>
          <w:sz w:val="24"/>
          <w:szCs w:val="24"/>
        </w:rPr>
        <w:t>.</w:t>
      </w:r>
    </w:p>
    <w:p w:rsidR="004C7CDC" w:rsidRPr="001D76FB" w:rsidRDefault="004C7CDC" w:rsidP="004C7CDC">
      <w:pPr>
        <w:pStyle w:val="Paragrafoelenco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sz w:val="24"/>
          <w:szCs w:val="24"/>
        </w:rPr>
        <w:t xml:space="preserve">Ulteriori fattori di rischio sono stati identificati nei </w:t>
      </w: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composti arsenicali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>, inquinanti l’acqua potabile, classificati tra i carcinogeni di gruppo 1 dalla IARC nel 2004</w:t>
      </w:r>
      <w:r w:rsidR="00D00E73" w:rsidRPr="001D76FB">
        <w:rPr>
          <w:rFonts w:ascii="Times New Roman" w:eastAsia="MinionPro-Regular" w:hAnsi="Times New Roman" w:cs="Times New Roman"/>
          <w:sz w:val="24"/>
          <w:szCs w:val="24"/>
        </w:rPr>
        <w:t>.</w:t>
      </w:r>
    </w:p>
    <w:p w:rsidR="004C7CDC" w:rsidRPr="001D76FB" w:rsidRDefault="00D00E73" w:rsidP="004C7CDC">
      <w:pPr>
        <w:pStyle w:val="Paragrafoelenco"/>
        <w:numPr>
          <w:ilvl w:val="0"/>
          <w:numId w:val="11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D76FB">
        <w:rPr>
          <w:rFonts w:ascii="Times New Roman" w:hAnsi="Times New Roman" w:cs="Times New Roman"/>
          <w:sz w:val="24"/>
          <w:szCs w:val="24"/>
          <w:shd w:val="clear" w:color="auto" w:fill="FFFFFF"/>
        </w:rPr>
        <w:t>Il</w:t>
      </w:r>
      <w:r w:rsidR="004C7CDC" w:rsidRPr="001D76F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tumore delle vie urinarie non è</w:t>
      </w:r>
      <w:r w:rsidRPr="001D76F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generalmente</w:t>
      </w:r>
      <w:r w:rsidR="004C7CDC" w:rsidRPr="001D76F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considerato tra le neopla</w:t>
      </w:r>
      <w:r w:rsidR="001354EC" w:rsidRPr="001D76F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sie a trasmissione familiare. È </w:t>
      </w:r>
      <w:r w:rsidR="004C7CDC" w:rsidRPr="001D76F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stato tuttavia documentato l’aumento del rischio di carcinomi </w:t>
      </w:r>
      <w:proofErr w:type="spellStart"/>
      <w:r w:rsidR="004C7CDC" w:rsidRPr="001D76FB">
        <w:rPr>
          <w:rFonts w:ascii="Times New Roman" w:hAnsi="Times New Roman" w:cs="Times New Roman"/>
          <w:sz w:val="24"/>
          <w:szCs w:val="24"/>
          <w:shd w:val="clear" w:color="auto" w:fill="FFFFFF"/>
        </w:rPr>
        <w:t>uroteliali</w:t>
      </w:r>
      <w:proofErr w:type="spellEnd"/>
      <w:r w:rsidR="004C7CDC" w:rsidRPr="001D76F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specie a carico del tratto superiore (pelvi renale e uretere), in famiglie con carcinoma del colon-retto non </w:t>
      </w:r>
      <w:proofErr w:type="spellStart"/>
      <w:r w:rsidR="004C7CDC" w:rsidRPr="001D76FB">
        <w:rPr>
          <w:rFonts w:ascii="Times New Roman" w:hAnsi="Times New Roman" w:cs="Times New Roman"/>
          <w:sz w:val="24"/>
          <w:szCs w:val="24"/>
          <w:shd w:val="clear" w:color="auto" w:fill="FFFFFF"/>
        </w:rPr>
        <w:t>poliposico</w:t>
      </w:r>
      <w:proofErr w:type="spellEnd"/>
      <w:r w:rsidR="004C7CDC" w:rsidRPr="001D76F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ereditario (sindrome di Lynch)</w:t>
      </w:r>
      <w:r w:rsidRPr="001D76FB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606E5C" w:rsidRPr="001D76FB" w:rsidRDefault="00606E5C" w:rsidP="004C7C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</w:p>
    <w:p w:rsidR="00606E5C" w:rsidRPr="001D76FB" w:rsidRDefault="00606E5C" w:rsidP="00606E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Incidenza</w:t>
      </w:r>
    </w:p>
    <w:p w:rsidR="00404B58" w:rsidRPr="001D76FB" w:rsidRDefault="00404B58" w:rsidP="00404B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Cs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 xml:space="preserve">Sono </w:t>
      </w:r>
      <w:r w:rsidR="00AA129D">
        <w:rPr>
          <w:rFonts w:ascii="Times New Roman" w:eastAsia="MinionPro-Regular" w:hAnsi="Times New Roman" w:cs="Times New Roman"/>
          <w:b/>
          <w:sz w:val="24"/>
          <w:szCs w:val="24"/>
        </w:rPr>
        <w:t xml:space="preserve">stati stimati </w:t>
      </w: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>29.700 nuovi casi di tumore della vescica</w:t>
      </w:r>
      <w:r w:rsidR="00100407">
        <w:rPr>
          <w:rFonts w:ascii="Times New Roman" w:eastAsia="MinionPro-Regular" w:hAnsi="Times New Roman" w:cs="Times New Roman"/>
          <w:b/>
          <w:sz w:val="24"/>
          <w:szCs w:val="24"/>
        </w:rPr>
        <w:t>,</w:t>
      </w:r>
      <w:r w:rsidR="00D212ED" w:rsidRPr="001D76FB">
        <w:rPr>
          <w:rFonts w:ascii="Times New Roman" w:eastAsia="MinionPro-Regular" w:hAnsi="Times New Roman" w:cs="Times New Roman"/>
          <w:b/>
          <w:sz w:val="24"/>
          <w:szCs w:val="24"/>
        </w:rPr>
        <w:t xml:space="preserve"> in Italia</w:t>
      </w:r>
      <w:r w:rsidR="00100407">
        <w:rPr>
          <w:rFonts w:ascii="Times New Roman" w:eastAsia="MinionPro-Regular" w:hAnsi="Times New Roman" w:cs="Times New Roman"/>
          <w:b/>
          <w:sz w:val="24"/>
          <w:szCs w:val="24"/>
        </w:rPr>
        <w:t>,</w:t>
      </w: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 xml:space="preserve"> nel 2019 (24.000 negli uomini e 5.700 nelle donne).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 xml:space="preserve"> Il tumore della vescica rappresenta la quarta neoplasia più frequente negli uomini (12%) e la quinta nella popolazione totale (8%). </w:t>
      </w:r>
    </w:p>
    <w:p w:rsidR="00606E5C" w:rsidRPr="001D76FB" w:rsidRDefault="00606E5C" w:rsidP="00606E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  <w:bookmarkStart w:id="0" w:name="_GoBack"/>
      <w:bookmarkEnd w:id="0"/>
    </w:p>
    <w:p w:rsidR="00556C13" w:rsidRPr="001D76FB" w:rsidRDefault="00556C13" w:rsidP="00556C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D76FB">
        <w:rPr>
          <w:rFonts w:ascii="Times New Roman" w:hAnsi="Times New Roman" w:cs="Times New Roman"/>
          <w:b/>
          <w:bCs/>
          <w:sz w:val="24"/>
          <w:szCs w:val="24"/>
        </w:rPr>
        <w:t>Mortalità</w:t>
      </w:r>
    </w:p>
    <w:p w:rsidR="00404B58" w:rsidRPr="001D76FB" w:rsidRDefault="00D212ED" w:rsidP="00D212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Cs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 xml:space="preserve">Nel 2016 i decessi per tumore della vescica in Italia sono stati 6.230 </w:t>
      </w:r>
      <w:r w:rsidRPr="00100407">
        <w:rPr>
          <w:rFonts w:ascii="Times New Roman" w:eastAsia="MinionPro-Regular" w:hAnsi="Times New Roman" w:cs="Times New Roman"/>
          <w:bCs/>
          <w:sz w:val="24"/>
          <w:szCs w:val="24"/>
        </w:rPr>
        <w:t>(4.883 negli uomini e 1.347 nelle donne) (ISTAT).</w:t>
      </w: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 xml:space="preserve"> </w:t>
      </w:r>
    </w:p>
    <w:p w:rsidR="00556C13" w:rsidRPr="001D76FB" w:rsidRDefault="00556C13" w:rsidP="00556C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556C13" w:rsidRPr="001D76FB" w:rsidRDefault="00556C13" w:rsidP="00556C1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D76FB">
        <w:rPr>
          <w:rFonts w:ascii="Times New Roman" w:hAnsi="Times New Roman" w:cs="Times New Roman"/>
          <w:b/>
          <w:bCs/>
          <w:sz w:val="24"/>
          <w:szCs w:val="24"/>
        </w:rPr>
        <w:t>Sopravvivenza</w:t>
      </w:r>
    </w:p>
    <w:p w:rsidR="00D212ED" w:rsidRPr="001D76FB" w:rsidRDefault="00D212ED" w:rsidP="00D212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bCs/>
          <w:sz w:val="24"/>
          <w:szCs w:val="24"/>
        </w:rPr>
        <w:t>La sopravvivenza a 5 anni nei tumori della vescica in Italia è pari al 79%.</w:t>
      </w:r>
      <w:r w:rsidRPr="001D76FB">
        <w:rPr>
          <w:rFonts w:ascii="Times New Roman" w:eastAsia="MinionPro-Regular" w:hAnsi="Times New Roman" w:cs="Times New Roman"/>
          <w:sz w:val="24"/>
          <w:szCs w:val="24"/>
        </w:rPr>
        <w:t xml:space="preserve"> La sopravvivenza a 5 anni è pari a 96% nei giovani (15-44 anni), 89% per l’età 45-54 anni, 86% in età 55-64, 80% per l’età 65-74 anni, leggermente inferiore, 66%, per gli anziani (75+). Si evidenziano livelli leggermente inferiori nel Centro: Nord Italia (79-80%), Centro (77%) e Sud (79%).</w:t>
      </w:r>
    </w:p>
    <w:p w:rsidR="00350B46" w:rsidRPr="001D76FB" w:rsidRDefault="00350B46" w:rsidP="00556C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</w:p>
    <w:p w:rsidR="00350B46" w:rsidRPr="001D76FB" w:rsidRDefault="00350B46" w:rsidP="00350B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D76FB">
        <w:rPr>
          <w:rFonts w:ascii="Times New Roman" w:hAnsi="Times New Roman" w:cs="Times New Roman"/>
          <w:b/>
          <w:bCs/>
          <w:sz w:val="24"/>
          <w:szCs w:val="24"/>
        </w:rPr>
        <w:t>Prevalenza</w:t>
      </w:r>
    </w:p>
    <w:p w:rsidR="005076EA" w:rsidRPr="001D76FB" w:rsidRDefault="005076EA" w:rsidP="005076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  <w:r w:rsidRPr="001D76FB">
        <w:rPr>
          <w:rFonts w:ascii="Times New Roman" w:eastAsia="MinionPro-Regular" w:hAnsi="Times New Roman" w:cs="Times New Roman"/>
          <w:b/>
          <w:sz w:val="24"/>
          <w:szCs w:val="24"/>
        </w:rPr>
        <w:t xml:space="preserve">In Italia sono circa 277.000 le persone con pregressa diagnosi di tumore della vescica, </w:t>
      </w:r>
      <w:r w:rsidRPr="001D76FB">
        <w:rPr>
          <w:rFonts w:ascii="Times New Roman" w:eastAsia="MinionPro-Regular" w:hAnsi="Times New Roman" w:cs="Times New Roman"/>
          <w:bCs/>
          <w:sz w:val="24"/>
          <w:szCs w:val="24"/>
        </w:rPr>
        <w:t>pari al 14% dei casi prevalenti negli uomini e al 3% nelle donne.</w:t>
      </w:r>
    </w:p>
    <w:p w:rsidR="005076EA" w:rsidRPr="001D76FB" w:rsidRDefault="005076EA" w:rsidP="00350B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</w:p>
    <w:p w:rsidR="00350B46" w:rsidRDefault="00350B46" w:rsidP="00F824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0"/>
          <w:szCs w:val="20"/>
        </w:rPr>
      </w:pPr>
    </w:p>
    <w:p w:rsidR="00F8241A" w:rsidRPr="00F8241A" w:rsidRDefault="00F8241A" w:rsidP="00F824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0"/>
          <w:szCs w:val="20"/>
        </w:rPr>
      </w:pPr>
    </w:p>
    <w:p w:rsidR="00F8241A" w:rsidRPr="00F8241A" w:rsidRDefault="00F8241A" w:rsidP="00F824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F8241A">
        <w:rPr>
          <w:rFonts w:ascii="Times New Roman" w:hAnsi="Times New Roman" w:cs="Times New Roman"/>
          <w:b/>
          <w:sz w:val="20"/>
          <w:szCs w:val="20"/>
          <w:u w:val="single"/>
        </w:rPr>
        <w:t>Fonti</w:t>
      </w:r>
    </w:p>
    <w:p w:rsidR="00F8241A" w:rsidRPr="00F8241A" w:rsidRDefault="00F8241A" w:rsidP="00F8241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8241A">
        <w:rPr>
          <w:rFonts w:ascii="Times New Roman" w:hAnsi="Times New Roman" w:cs="Times New Roman"/>
          <w:sz w:val="20"/>
          <w:szCs w:val="20"/>
        </w:rPr>
        <w:t>“I numeri del cancro in Italia 2019” (AIOM-AIRTUM-Fondazione AIOM-PASSI-SIAPEC-IAP)</w:t>
      </w:r>
    </w:p>
    <w:p w:rsidR="00F8241A" w:rsidRPr="00F8241A" w:rsidRDefault="00F8241A" w:rsidP="00F8241A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F8241A" w:rsidRPr="001D76FB" w:rsidRDefault="00F8241A" w:rsidP="00350B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sectPr w:rsidR="00F8241A" w:rsidRPr="001D76FB" w:rsidSect="004C44FC">
      <w:headerReference w:type="first" r:id="rId7"/>
      <w:pgSz w:w="11906" w:h="16838"/>
      <w:pgMar w:top="1701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7C7C" w:rsidRDefault="00557C7C" w:rsidP="004C44FC">
      <w:pPr>
        <w:spacing w:after="0" w:line="240" w:lineRule="auto"/>
      </w:pPr>
      <w:r>
        <w:separator/>
      </w:r>
    </w:p>
  </w:endnote>
  <w:endnote w:type="continuationSeparator" w:id="0">
    <w:p w:rsidR="00557C7C" w:rsidRDefault="00557C7C" w:rsidP="004C44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Pro-Regular">
    <w:altName w:val="Malgun Gothic Semilight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7C7C" w:rsidRDefault="00557C7C" w:rsidP="004C44FC">
      <w:pPr>
        <w:spacing w:after="0" w:line="240" w:lineRule="auto"/>
      </w:pPr>
      <w:r>
        <w:separator/>
      </w:r>
    </w:p>
  </w:footnote>
  <w:footnote w:type="continuationSeparator" w:id="0">
    <w:p w:rsidR="00557C7C" w:rsidRDefault="00557C7C" w:rsidP="004C44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7126" w:rsidRDefault="002546A3" w:rsidP="00807126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4F3E9638" wp14:editId="2F15C493">
          <wp:extent cx="2133600" cy="1308100"/>
          <wp:effectExtent l="0" t="0" r="0" b="6350"/>
          <wp:docPr id="1" name="Immagine 1" descr="\\server2003\Scambioserver\06 - MATERIALE STAMPA\2015\26. Numeri del cancro 2015 - Roma 24 settembre\2015_logo_aiom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\\server2003\Scambioserver\06 - MATERIALE STAMPA\2015\26. Numeri del cancro 2015 - Roma 24 settembre\2015_logo_aio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1308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707615"/>
    <w:multiLevelType w:val="hybridMultilevel"/>
    <w:tmpl w:val="A726101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1E5F89"/>
    <w:multiLevelType w:val="hybridMultilevel"/>
    <w:tmpl w:val="ADB8DCF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27D4A59"/>
    <w:multiLevelType w:val="hybridMultilevel"/>
    <w:tmpl w:val="00E82D54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CD06756"/>
    <w:multiLevelType w:val="hybridMultilevel"/>
    <w:tmpl w:val="54C20DF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09685C"/>
    <w:multiLevelType w:val="hybridMultilevel"/>
    <w:tmpl w:val="B2388A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D46EA8"/>
    <w:multiLevelType w:val="hybridMultilevel"/>
    <w:tmpl w:val="3ABA4F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4F0E73"/>
    <w:multiLevelType w:val="hybridMultilevel"/>
    <w:tmpl w:val="0DE8043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25754B"/>
    <w:multiLevelType w:val="hybridMultilevel"/>
    <w:tmpl w:val="28CC6EE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A27AB8"/>
    <w:multiLevelType w:val="hybridMultilevel"/>
    <w:tmpl w:val="72D83BC4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12A541B"/>
    <w:multiLevelType w:val="hybridMultilevel"/>
    <w:tmpl w:val="9692D9D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EB7A06"/>
    <w:multiLevelType w:val="hybridMultilevel"/>
    <w:tmpl w:val="0B5E6B2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4B5CDD"/>
    <w:multiLevelType w:val="multilevel"/>
    <w:tmpl w:val="9FB46072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8"/>
  </w:num>
  <w:num w:numId="3">
    <w:abstractNumId w:val="6"/>
  </w:num>
  <w:num w:numId="4">
    <w:abstractNumId w:val="3"/>
  </w:num>
  <w:num w:numId="5">
    <w:abstractNumId w:val="9"/>
  </w:num>
  <w:num w:numId="6">
    <w:abstractNumId w:val="3"/>
  </w:num>
  <w:num w:numId="7">
    <w:abstractNumId w:val="2"/>
  </w:num>
  <w:num w:numId="8">
    <w:abstractNumId w:val="4"/>
  </w:num>
  <w:num w:numId="9">
    <w:abstractNumId w:val="11"/>
  </w:num>
  <w:num w:numId="10">
    <w:abstractNumId w:val="5"/>
  </w:num>
  <w:num w:numId="11">
    <w:abstractNumId w:val="0"/>
  </w:num>
  <w:num w:numId="12">
    <w:abstractNumId w:val="10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7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32E09"/>
    <w:rsid w:val="00023A9A"/>
    <w:rsid w:val="000374E7"/>
    <w:rsid w:val="000822C4"/>
    <w:rsid w:val="00090880"/>
    <w:rsid w:val="000945AC"/>
    <w:rsid w:val="000B5BB1"/>
    <w:rsid w:val="000D0588"/>
    <w:rsid w:val="000F1C52"/>
    <w:rsid w:val="00100407"/>
    <w:rsid w:val="0010111A"/>
    <w:rsid w:val="00115B7F"/>
    <w:rsid w:val="001263CF"/>
    <w:rsid w:val="001306CD"/>
    <w:rsid w:val="001330E2"/>
    <w:rsid w:val="001354EC"/>
    <w:rsid w:val="00161CB6"/>
    <w:rsid w:val="0016767D"/>
    <w:rsid w:val="00190348"/>
    <w:rsid w:val="001A1765"/>
    <w:rsid w:val="001A6700"/>
    <w:rsid w:val="001C529E"/>
    <w:rsid w:val="001D1A13"/>
    <w:rsid w:val="001D76FB"/>
    <w:rsid w:val="001E63F0"/>
    <w:rsid w:val="002137E5"/>
    <w:rsid w:val="0023074C"/>
    <w:rsid w:val="002376D6"/>
    <w:rsid w:val="002546A3"/>
    <w:rsid w:val="00281DD0"/>
    <w:rsid w:val="002A2F35"/>
    <w:rsid w:val="002A5F3D"/>
    <w:rsid w:val="002A6B4D"/>
    <w:rsid w:val="002C5D03"/>
    <w:rsid w:val="002F67F9"/>
    <w:rsid w:val="00304475"/>
    <w:rsid w:val="003074DE"/>
    <w:rsid w:val="00314448"/>
    <w:rsid w:val="00336BD7"/>
    <w:rsid w:val="00345BBE"/>
    <w:rsid w:val="00350B46"/>
    <w:rsid w:val="003537CE"/>
    <w:rsid w:val="00364300"/>
    <w:rsid w:val="00374A69"/>
    <w:rsid w:val="00375257"/>
    <w:rsid w:val="003D57F1"/>
    <w:rsid w:val="00400949"/>
    <w:rsid w:val="00401820"/>
    <w:rsid w:val="00404B58"/>
    <w:rsid w:val="00415452"/>
    <w:rsid w:val="00432F74"/>
    <w:rsid w:val="0044130E"/>
    <w:rsid w:val="004625CF"/>
    <w:rsid w:val="00467B2E"/>
    <w:rsid w:val="00476352"/>
    <w:rsid w:val="00483950"/>
    <w:rsid w:val="004B78F3"/>
    <w:rsid w:val="004C44FC"/>
    <w:rsid w:val="004C7CDC"/>
    <w:rsid w:val="004D449B"/>
    <w:rsid w:val="004D5D5E"/>
    <w:rsid w:val="004D7FB1"/>
    <w:rsid w:val="004E7806"/>
    <w:rsid w:val="005076EA"/>
    <w:rsid w:val="00507749"/>
    <w:rsid w:val="0053405E"/>
    <w:rsid w:val="00556C13"/>
    <w:rsid w:val="00557C7C"/>
    <w:rsid w:val="00580EA9"/>
    <w:rsid w:val="00581DBD"/>
    <w:rsid w:val="00591DAF"/>
    <w:rsid w:val="005A2811"/>
    <w:rsid w:val="005B5FDD"/>
    <w:rsid w:val="005B676F"/>
    <w:rsid w:val="005F2F2C"/>
    <w:rsid w:val="00600C92"/>
    <w:rsid w:val="00605981"/>
    <w:rsid w:val="00606E5C"/>
    <w:rsid w:val="00620E5F"/>
    <w:rsid w:val="00636DCE"/>
    <w:rsid w:val="006534EB"/>
    <w:rsid w:val="006753EB"/>
    <w:rsid w:val="006A6F5A"/>
    <w:rsid w:val="006C219F"/>
    <w:rsid w:val="006C5E6A"/>
    <w:rsid w:val="006E6E62"/>
    <w:rsid w:val="006F0C79"/>
    <w:rsid w:val="006F1AE0"/>
    <w:rsid w:val="006F5514"/>
    <w:rsid w:val="00702F93"/>
    <w:rsid w:val="007110EF"/>
    <w:rsid w:val="00711F69"/>
    <w:rsid w:val="00726348"/>
    <w:rsid w:val="007420EA"/>
    <w:rsid w:val="00743BBB"/>
    <w:rsid w:val="007A29A5"/>
    <w:rsid w:val="007A7020"/>
    <w:rsid w:val="007E6735"/>
    <w:rsid w:val="00805C00"/>
    <w:rsid w:val="00807126"/>
    <w:rsid w:val="0081190E"/>
    <w:rsid w:val="00835E8F"/>
    <w:rsid w:val="008516A7"/>
    <w:rsid w:val="00856508"/>
    <w:rsid w:val="00876632"/>
    <w:rsid w:val="00877B26"/>
    <w:rsid w:val="008A249F"/>
    <w:rsid w:val="008A3DBD"/>
    <w:rsid w:val="008A73E1"/>
    <w:rsid w:val="008A7EC1"/>
    <w:rsid w:val="008C4605"/>
    <w:rsid w:val="008F0E7B"/>
    <w:rsid w:val="008F22EF"/>
    <w:rsid w:val="009877A9"/>
    <w:rsid w:val="00994C98"/>
    <w:rsid w:val="009953AB"/>
    <w:rsid w:val="00995CAD"/>
    <w:rsid w:val="009B3634"/>
    <w:rsid w:val="009D2EDE"/>
    <w:rsid w:val="00A2751D"/>
    <w:rsid w:val="00A344A4"/>
    <w:rsid w:val="00A656FD"/>
    <w:rsid w:val="00AA0E46"/>
    <w:rsid w:val="00AA129D"/>
    <w:rsid w:val="00AA4C78"/>
    <w:rsid w:val="00AB1DFD"/>
    <w:rsid w:val="00AC5CF4"/>
    <w:rsid w:val="00AD020D"/>
    <w:rsid w:val="00AD37E1"/>
    <w:rsid w:val="00B30DAF"/>
    <w:rsid w:val="00B32E09"/>
    <w:rsid w:val="00B47364"/>
    <w:rsid w:val="00BA6C5F"/>
    <w:rsid w:val="00BB45F0"/>
    <w:rsid w:val="00BB6258"/>
    <w:rsid w:val="00C10A18"/>
    <w:rsid w:val="00C1237A"/>
    <w:rsid w:val="00C23133"/>
    <w:rsid w:val="00C33C93"/>
    <w:rsid w:val="00C4182E"/>
    <w:rsid w:val="00C62BB2"/>
    <w:rsid w:val="00CA20E7"/>
    <w:rsid w:val="00CA719A"/>
    <w:rsid w:val="00CF0866"/>
    <w:rsid w:val="00CF7570"/>
    <w:rsid w:val="00D00E73"/>
    <w:rsid w:val="00D0217B"/>
    <w:rsid w:val="00D2129C"/>
    <w:rsid w:val="00D212ED"/>
    <w:rsid w:val="00D21CC9"/>
    <w:rsid w:val="00D471D1"/>
    <w:rsid w:val="00D54A3C"/>
    <w:rsid w:val="00D62D29"/>
    <w:rsid w:val="00D873A0"/>
    <w:rsid w:val="00DB3793"/>
    <w:rsid w:val="00DB7A74"/>
    <w:rsid w:val="00DC4B49"/>
    <w:rsid w:val="00DD1075"/>
    <w:rsid w:val="00DD1EB9"/>
    <w:rsid w:val="00DF16D4"/>
    <w:rsid w:val="00DF1D90"/>
    <w:rsid w:val="00E01CEC"/>
    <w:rsid w:val="00E05670"/>
    <w:rsid w:val="00E23A3D"/>
    <w:rsid w:val="00E34BED"/>
    <w:rsid w:val="00E443FE"/>
    <w:rsid w:val="00E529B5"/>
    <w:rsid w:val="00E63E1E"/>
    <w:rsid w:val="00E83174"/>
    <w:rsid w:val="00E855BB"/>
    <w:rsid w:val="00EB700E"/>
    <w:rsid w:val="00ED5517"/>
    <w:rsid w:val="00EF28C1"/>
    <w:rsid w:val="00EF6D4C"/>
    <w:rsid w:val="00EF7EC3"/>
    <w:rsid w:val="00F37DE9"/>
    <w:rsid w:val="00F41ADC"/>
    <w:rsid w:val="00F60619"/>
    <w:rsid w:val="00F70C74"/>
    <w:rsid w:val="00F8241A"/>
    <w:rsid w:val="00F964DF"/>
    <w:rsid w:val="00FB32C7"/>
    <w:rsid w:val="00FB718E"/>
    <w:rsid w:val="00FD7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40C73"/>
  <w15:docId w15:val="{19D7FB6C-1959-4C42-8296-BC51CC06C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A5F3D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4C44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C44FC"/>
  </w:style>
  <w:style w:type="paragraph" w:styleId="Pidipagina">
    <w:name w:val="footer"/>
    <w:basedOn w:val="Normale"/>
    <w:link w:val="PidipaginaCarattere"/>
    <w:uiPriority w:val="99"/>
    <w:unhideWhenUsed/>
    <w:rsid w:val="004C44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C44F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44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C44F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Carpredefinitoparagrafo"/>
    <w:rsid w:val="00FB718E"/>
  </w:style>
  <w:style w:type="character" w:styleId="Enfasigrassetto">
    <w:name w:val="Strong"/>
    <w:basedOn w:val="Carpredefinitoparagrafo"/>
    <w:uiPriority w:val="22"/>
    <w:qFormat/>
    <w:rsid w:val="00FB718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12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5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9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3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788</TotalTime>
  <Pages>5</Pages>
  <Words>2174</Words>
  <Characters>12398</Characters>
  <Application>Microsoft Office Word</Application>
  <DocSecurity>0</DocSecurity>
  <Lines>103</Lines>
  <Paragraphs>29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</dc:creator>
  <cp:keywords/>
  <dc:description/>
  <cp:lastModifiedBy>Paolo Cabra - Intermedia</cp:lastModifiedBy>
  <cp:revision>152</cp:revision>
  <dcterms:created xsi:type="dcterms:W3CDTF">2017-09-13T10:56:00Z</dcterms:created>
  <dcterms:modified xsi:type="dcterms:W3CDTF">2020-01-29T16:15:00Z</dcterms:modified>
</cp:coreProperties>
</file>