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4DD" w:rsidRDefault="005904DD" w:rsidP="00C158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B2D7F" w:rsidRDefault="009B2D7F" w:rsidP="00C158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LE PRINCIPALI TERAPIE 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  <w:t>Il tumore della prostata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Nel trattamento del tumore della prostata esistono diverse opzioni terapeutiche: chirurgia, radioterapia,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brachiterapia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ormonoterapia, chemioterapia, immunoterapia, radioterapia metabolica. Esistono anche opzioni osservazionali di “non trattamento”: la sorveglianza attiva, se il tumore è di piccole dimensioni e non è aggressivo, che prevede uno stretto controllo del paziente con esami di PSA, visite e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rebiopsie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oppure la vigile attesa, nei pazienti con limitata aspettativa di vita, cioè nessun trattamento o esame è adottato fino alla comparsa dei primi sintomi.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Chirurgia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: gli interventi possono prevedere, a seconda dei casi, la rimozione della prostata e delle vescicole seminali (prostatectomia radicale) o l’asportazione della ghiandola prostatica e dei linfonodi. Il miglioramento della tecnica chirurgica (ad esempio con la tecnica “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nerve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sparing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”) ha consentito, inoltre, di ridurre le complicanze post-chirurgiche, come la disfunzione erettile.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Radioterapia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utilizza radiazioni ionizzanti ad alta energia per distruggere le cellule tumorali, salvaguardando al contempo i tessuti e gli organi sani circostanti. Può avere diverse finalità: intento curativo (eliminando tutte le cellule tumorali, mira alla guarigione del paziente) intento adiuvante post-operatorio (si esegue pochi mesi dopo l’intervento chirurgico) intento post-operatorio di salvataggio (si svolge dopo l’intervento chirurgico solo in caso di risalita del PSA e/o in caso di recidiva) e intento palliativo (si esegue nei pazienti in cui la malattia si è diffusa ad altri organi, per esempio alle ossa). 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Brachiterapia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è una forma di radioterapia che prevede il posizionamento di piccole sorgenti radioattive (impropriamente dette ‘semi’) direttamente all’interno della prostata in anestesia epidurale o generale e sotto guida ecografica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transrettale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. La procedura richiede circa un paio d’ore. È indicata per il trattamento dei tumori a basso rischio di progressione, mentre per quelli a rischio intermedio e alto può essere associato di solito alla radioterapia a fasci esterni o alla terapia ormonale. 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Ormonoterapia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Può essere utilizzata per: controllare la malattia in stadio avanzato o metastatico (dopo chirurgia, radioterapia o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brachiterapia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) se il livello di PSA continua ad aumentare; prevenire la ripresa della malattia se i linfonodi risultano invasi dalle cellule tumorali o in combinazione con la radioterapia a fasci esterni nei tumori a rischio intermedio e alto; ridurre il volume della prostata e favorire, quindi, la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brachiterapia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. Infine è la terapia di elezione quando la malattia è diagnosticata all’inizio in fase metastatica.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 xml:space="preserve"> Chemioterapia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nel caso in cui la terapia ormonale di prima linea non risulti più efficace la neoplasia diventa “resistente alla castrazione”. Nella maggior parte dei casi il tumore che è ancora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ormonosensibile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, riesce a crescere anche in assenza di testosterone circolante perché produce da sé il testosterone necessario e perché muta i suoi recettori. Esistono numerosi farmaci che possono essere utilizzati, in sequenze differenti, a seconda del quadro clinico e del tipo di tumore. Recentemente viene da subito associata a ormonoterapia se il paziente è metastatico alla diagnosi.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Fino a qualche anno fa, l’unico chemioterapico registrato negli USA e in Europa era il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mitoxantrone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, somministrato in combinazione con piccole dosi di cortisone. In alternativa, veniva utilizzato un altro farmaco: l’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estramustina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. Il cancro della prostata è stato, quindi, per molto tempo considerato difficilmente trattabile con la chemioterapia, soprattutto per le caratteristiche biologiche delle cellule, che si riproducono molto lentamente e rendono più complicato utilizzare i farmaci. La 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lastRenderedPageBreak/>
        <w:t xml:space="preserve">situazione si è modificata grazie agli studi condotti con un farmaco,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docetaxel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che è stato, fino a pochi anni fa, riconosciuto a livello internazionale come la terapia standard di prima linea nel carcinoma della prostata refrattario ai trattamenti ormonali di prima linea. Più recentemente è stata introdotta una ulteriore chemioterapia appartenente alla famiglia dei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taxani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(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cabazitaxel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), in caso di ripresa di malattia dopo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docetaxel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. 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Ancor più di recente sono state introdotte altre nuove terapie di tipo ormonale un potente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nibitore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enzimatico (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abiraterone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) che blocca la produzione di testosterone da parte del tumore e un nuovo anti-androgeno di ultima generazione (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enzalutamide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) che blocca tutto il “sentiero” dei recettori per gli androgeni, non solo sulla superficie della cellula, ma fino al loro ingresso nel nucleo e nel DNA. Entrambi sono disponibili in Italia e possono essere utilizzati sia prima che dopo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docetaxel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Immunoterapia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si basa sulla stimolazione del sistema immunitario mediante vaccini anti-tumorali o anticorpi immunomodulanti. Le cellule "trasformate" sono identificate dalle difese immunitarie, ma questo riconoscimento, se lasciato a sé, non è in grado di controllare la crescita del tumore. L'immunoterapia ha lo scopo di potenziare queste risposte rendendole capaci di distruggere le cellule malate in maniera selettiva, risparmiando quindi le cellule sane. 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Radioterapia Metabolica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: utilizza farmaci con basse dosi di radiazioni (chiamati radio-farmaci) sia per la diagnosi che per la terapia. Il Radio-223 dicloruro (Ra-223) è il primo radio-farmaco ad azione specifica sul tessuto osseo che aumenta la sopravvivenza globale dei pazienti con metastasi ossee da tumore della prostata, resistente alla castrazione (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mCRPC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), senza indurre danni significativi a carico del midollo. Questo radio-farmaco emette radiazioni alfa e si lega alla componente minerale dell’osso. Ha come bersaglio le aree ad elevato metabolismo osseo. 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Sorveglianza attiva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: può essere proposta ai pazienti con malattia indolente, in buone condizioni di salute, con un’aspettativa di vita superiore a 10 anni e che sarebbero candidati a un trattamento attivo. Si effettuano controlli biochimici (test del PSA), clinici (esplorazione rettale) e strumentali (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rebiopsie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) a intervalli periodici e ravvicinati, con l’obiettivo di evitare del tutto o di posporre i trattamenti e i relativi effetti collaterali. Se qualche parametro risulta cambiato rispetto ai controlli precedenti o se il paziente desidera interrompere la sorveglianza attiva, il medico può proporre un trattamento curativo.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  <w:t>Il tumore della vescica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Nei pazienti con tumori superficiali, la mortalità è bassa e la lesione può essere asportata completamente con una resezione trans-uretrale e folgorazione. I tumori invasivi (che si estendono al muscolo) mostrano invece una sopravvivenza che raggiunge il 50% a 5 anni. La chemioterapia adiuvante (cioè somministrata dopo la chirurgia) attualmente non ha ancora un ruolo definito.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Le recidive locali in caso di tumori superficiali dopo asportazione sono trattate con instillazioni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endovescicali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di chemioterapia o con bacillo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Calmette-Guérin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(BCG). I tumori che hanno invaso la parete vescicale in profondità, richiedono invece una cistectomia parziale o radicale. In alternativa, può essere utilizzata la radio-terapia da sola o in combinazione con la chemioterapia. Quando il tumore genera metastasi, è necessaria la chemioterapia, disponibile in combinazioni diverse.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Chirurgia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: gli interventi sono resezione trans-uretrale (consiste nell’introduzione di un tubicino sottile, dotato anche di illuminazione, nella vescica attraverso l’uretra); cistectomia segmentale (prevede l’asportazione della parte d’organo interessata dal tumore); cistectomia radicale (consiste nella rimozione della vescica, dei tessuti e dei linfonodi adiacenti. Si esegue quando il tumore è esteso alla parete muscolare o interessa gran parte dell’organo).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lastRenderedPageBreak/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Radioterapia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utilizza radiazioni ionizzati, in associazione o meno alla chemioterapia, per distruggere le cellule tumorali e ridurre le dimensioni del tumore. Può comportare alcuni effetti collaterali (cistite, nausea e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fatigue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).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Chemioterapia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i principali agenti utilizzati per instillazione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endo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-vescicale sono il BCG e chemioterapici come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tiotepa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doxorubicina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(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epirubicina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) e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mitomicina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C. Mentre i principali agenti chemioterapici usati in caso di malattia loco-regionale e metastatica sono rappresentati dal cisplatino,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carboplatino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gemcitabina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metho-trexate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doxorubicina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vinblastina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paclitaxel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e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vinflunin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Immunoterapia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: attraverso l’utilizzo degli anticorpi monoclonali che hanno come bersaglio il PD-1 o PD-L1 (due proteine in grado di influenzare la risposta immunitaria) può cambiare la storia del trattamento dei pazienti con malattia avanzata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  <w:t xml:space="preserve">Il tumore del testicolo 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E’ trattato preferenzialmente con la chirurgia, ed è molto sensibile alla chemioterapia, soprattutto in combinazione (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polichemioterapia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). La percentuale di guarigione nei pazienti con seminoma confinato al solo testicolo è pari al 100%.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Chirurgia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: di solito si procede all’asportazione del testicolo con legatura del funicolo spermatico attraverso un’incisione a livello inguinale interno (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orchifunicolectomia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). Al posto del testicolo asportato, viene posizionata una protesi. Attualmente, nei centri specializzati, la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linfoadenectomia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che si esegue durante l’intervento chirurgico, è eseguita con una tecnica che permette di evitare complicanze nervose (problemi di eiaculazione). Le nuove tecniche chirurgiche consentono di preservare i fasci nervosi anteriori e di mantenere così una corretta eiaculazione nell’80-90% dei casi.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 xml:space="preserve">Radioterapia: 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è indicata come trattamento adiuvante (in particolare dopo la chirurgia dei seminomi). Il trattamento è eseguito attraverso l’utilizzazione di alte energie radianti con fasci esterni: le radiazioni sono erogate da una macchina posta all’esterno dell’organismo e orientate alla zona interessata dal tumore.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Chemioterapia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lo schema più frequentemente utilizzato è il PEB (associazione di Cisplatino,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Etoposide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e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Bleomicina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), attivo sia nei seminomi sia nei non seminomi in fase adiuvante (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post-chirurgia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) e avanzata, ed il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Carboplatino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nel seminoma in alternativa alla radioterapia. Nei tumori in stadio avanzato (e in particolare in quelli non seminomi), il malato può essere sottoposto a chemioterapia prima dell’intervento chirurgico per ridurre la massa tumorale ed eventuali metastasi.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  <w:t>Il tumore del rene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La terapia del cancro al rene è, in primo luogo, di tipo chirurgico. Anche se il cancro si è già diffuso, l’intervento può ancora essere favorevole perché al corpo rimane meno malattia da combattere con i trattamenti successivi. 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 xml:space="preserve">Chirurgia: 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consiste nella rimozione di tutto o di una parte del rene (nefrectomia). Può essere radicale classica (asportazione del rene, surrene, grasso perineale, capsula di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Gerota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parte dell’uretere e dei linfonodi locoregionali), semplice (asportazione solo del rene), parziale (nei tumori di piccole dimensioni). Recentemente sono state sviluppate tecniche chirurgiche meno invasive, che si stanno sempre più diffondendo.  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 xml:space="preserve"> Radioterapia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non trova particolari indicazioni nel trattamento delle metastasi da tumore renale, se non in alcune particolari situazioni, come nel caso di progressione cerebrale, in cui una parte di 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lastRenderedPageBreak/>
        <w:t>pazienti può trarne benefici. Anche le persone con metastasi ossee dolorose possono giovare della radioterapia, con una significativa riduzione del dolore.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Chemioterapia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: non è indicata nei pazienti con carcinoma del rene. Tuttavia, in alcuni malati che non possono più trarre beneficio dalla terapia molecolare o dall’immunoterapia la possibilità di una regressione parziale delle metastasi attraverso la chemioterapia può raggiungere il 20%.</w:t>
      </w:r>
    </w:p>
    <w:p w:rsidR="00F93327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Immunoterapia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: utilizza molecole in grado di “sbloccare” il sistema immunitario e renderlo in grado di riconoscere ed aggredire il tumore in quanto tale. Numerosi farmaci in via di sviluppo per questa patologia (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nivolumab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atezolizumab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pembrolizumab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ipilimumab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, etc.) vengono globalmente raggruppati nella classe dei cosiddetti “Inibitori di Checkpoint” e hanno recentemente dimostrato di aumentare la sopravvivenza globale dei pazienti affetti da questa neoplasia e di essere, mediamente, ben tollerati.</w:t>
      </w:r>
    </w:p>
    <w:p w:rsidR="00C2446C" w:rsidRPr="00F93327" w:rsidRDefault="00F93327" w:rsidP="00F93327">
      <w:pPr>
        <w:spacing w:line="240" w:lineRule="auto"/>
        <w:jc w:val="both"/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</w:pP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•</w:t>
      </w:r>
      <w:r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F93327">
        <w:rPr>
          <w:rStyle w:val="Enfasigrassetto"/>
          <w:rFonts w:ascii="Times New Roman" w:hAnsi="Times New Roman"/>
          <w:b w:val="0"/>
          <w:i/>
          <w:sz w:val="24"/>
          <w:szCs w:val="24"/>
          <w:bdr w:val="none" w:sz="0" w:space="0" w:color="auto" w:frame="1"/>
          <w:shd w:val="clear" w:color="auto" w:fill="FFFFFF"/>
        </w:rPr>
        <w:t>Nuove cure</w:t>
      </w:r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: la nuova generazione di farmaci si raggruppano nella categoria delle cosiddette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targeted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>therapy</w:t>
      </w:r>
      <w:proofErr w:type="spellEnd"/>
      <w:r w:rsidRPr="00F93327">
        <w:rPr>
          <w:rStyle w:val="Enfasigrassetto"/>
          <w:rFonts w:ascii="Times New Roman" w:hAnsi="Times New Roman"/>
          <w:b w:val="0"/>
          <w:sz w:val="24"/>
          <w:szCs w:val="24"/>
          <w:bdr w:val="none" w:sz="0" w:space="0" w:color="auto" w:frame="1"/>
          <w:shd w:val="clear" w:color="auto" w:fill="FFFFFF"/>
        </w:rPr>
        <w:t xml:space="preserve"> (terapie mirate). Svolgono un’azione “anti-angiogenica” e hanno la capacità di interferire con lo sviluppo del tumore, inibendo la formazione di nuovi vasi sanguigni, che per crescere ha bisogno di ossigeno. </w:t>
      </w:r>
      <w:bookmarkStart w:id="0" w:name="_GoBack"/>
      <w:bookmarkEnd w:id="0"/>
    </w:p>
    <w:sectPr w:rsidR="00C2446C" w:rsidRPr="00F93327" w:rsidSect="00972438">
      <w:headerReference w:type="default" r:id="rId8"/>
      <w:headerReference w:type="first" r:id="rId9"/>
      <w:pgSz w:w="11906" w:h="16838"/>
      <w:pgMar w:top="1417" w:right="1134" w:bottom="1134" w:left="1134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6B31" w:rsidRDefault="005E6B31" w:rsidP="00C1582D">
      <w:pPr>
        <w:spacing w:after="0" w:line="240" w:lineRule="auto"/>
      </w:pPr>
      <w:r>
        <w:separator/>
      </w:r>
    </w:p>
  </w:endnote>
  <w:endnote w:type="continuationSeparator" w:id="0">
    <w:p w:rsidR="005E6B31" w:rsidRDefault="005E6B31" w:rsidP="00C15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6B31" w:rsidRDefault="005E6B31" w:rsidP="00C1582D">
      <w:pPr>
        <w:spacing w:after="0" w:line="240" w:lineRule="auto"/>
      </w:pPr>
      <w:r>
        <w:separator/>
      </w:r>
    </w:p>
  </w:footnote>
  <w:footnote w:type="continuationSeparator" w:id="0">
    <w:p w:rsidR="005E6B31" w:rsidRDefault="005E6B31" w:rsidP="00C158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8BA" w:rsidRDefault="00AC18BA" w:rsidP="00972438">
    <w:pPr>
      <w:pStyle w:val="Intestazione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18BA" w:rsidRDefault="00236D8E" w:rsidP="00972438">
    <w:pPr>
      <w:pStyle w:val="Intestazione"/>
      <w:jc w:val="center"/>
    </w:pPr>
    <w:r w:rsidRPr="00AC23CB">
      <w:rPr>
        <w:noProof/>
        <w:lang w:eastAsia="it-IT"/>
      </w:rPr>
      <w:drawing>
        <wp:inline distT="0" distB="0" distL="0" distR="0" wp14:anchorId="50358913" wp14:editId="30D87A4A">
          <wp:extent cx="1257300" cy="1194435"/>
          <wp:effectExtent l="0" t="0" r="0" b="0"/>
          <wp:docPr id="2" name="Immagine 2" descr="S:\06 - MATERIALE STAMPA\2017\congresso SIUrO Napoli 20-22 aprile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06 - MATERIALE STAMPA\2017\congresso SIUrO Napoli 20-22 aprile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1703" cy="1198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84E69"/>
    <w:multiLevelType w:val="hybridMultilevel"/>
    <w:tmpl w:val="B3C624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248FF"/>
    <w:multiLevelType w:val="hybridMultilevel"/>
    <w:tmpl w:val="5664B8B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F5CC8"/>
    <w:multiLevelType w:val="hybridMultilevel"/>
    <w:tmpl w:val="C414DAE8"/>
    <w:lvl w:ilvl="0" w:tplc="67C0A17C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663CD6"/>
    <w:multiLevelType w:val="hybridMultilevel"/>
    <w:tmpl w:val="26FE3E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2363F5"/>
    <w:multiLevelType w:val="hybridMultilevel"/>
    <w:tmpl w:val="26061B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CF7CE6"/>
    <w:multiLevelType w:val="hybridMultilevel"/>
    <w:tmpl w:val="B58441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9D7435"/>
    <w:multiLevelType w:val="hybridMultilevel"/>
    <w:tmpl w:val="774C06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AA75E6"/>
    <w:multiLevelType w:val="hybridMultilevel"/>
    <w:tmpl w:val="AA00653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3C69F0"/>
    <w:multiLevelType w:val="multilevel"/>
    <w:tmpl w:val="1FE4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8"/>
  </w:num>
  <w:num w:numId="5">
    <w:abstractNumId w:val="1"/>
  </w:num>
  <w:num w:numId="6">
    <w:abstractNumId w:val="4"/>
  </w:num>
  <w:num w:numId="7">
    <w:abstractNumId w:val="3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582D"/>
    <w:rsid w:val="000250C1"/>
    <w:rsid w:val="00066338"/>
    <w:rsid w:val="000C7587"/>
    <w:rsid w:val="000F7BFB"/>
    <w:rsid w:val="00110D64"/>
    <w:rsid w:val="00170FFB"/>
    <w:rsid w:val="00192225"/>
    <w:rsid w:val="00204C8A"/>
    <w:rsid w:val="00221579"/>
    <w:rsid w:val="00236D8E"/>
    <w:rsid w:val="00246F76"/>
    <w:rsid w:val="00253028"/>
    <w:rsid w:val="002833DD"/>
    <w:rsid w:val="002C29B1"/>
    <w:rsid w:val="002D2699"/>
    <w:rsid w:val="002D6BB6"/>
    <w:rsid w:val="002E4920"/>
    <w:rsid w:val="0033044B"/>
    <w:rsid w:val="00344011"/>
    <w:rsid w:val="003800C1"/>
    <w:rsid w:val="003A6D87"/>
    <w:rsid w:val="003D0468"/>
    <w:rsid w:val="003F0370"/>
    <w:rsid w:val="004318D1"/>
    <w:rsid w:val="004632D0"/>
    <w:rsid w:val="00485BAB"/>
    <w:rsid w:val="004A2EAC"/>
    <w:rsid w:val="004B221A"/>
    <w:rsid w:val="004D5877"/>
    <w:rsid w:val="004F5902"/>
    <w:rsid w:val="00513A3F"/>
    <w:rsid w:val="00523A71"/>
    <w:rsid w:val="00536431"/>
    <w:rsid w:val="00547A05"/>
    <w:rsid w:val="00564332"/>
    <w:rsid w:val="005904DD"/>
    <w:rsid w:val="005A5BCC"/>
    <w:rsid w:val="005C3DAC"/>
    <w:rsid w:val="005D4D03"/>
    <w:rsid w:val="005E660F"/>
    <w:rsid w:val="005E6B31"/>
    <w:rsid w:val="00617812"/>
    <w:rsid w:val="00664CD9"/>
    <w:rsid w:val="006A4803"/>
    <w:rsid w:val="006D1070"/>
    <w:rsid w:val="006F512A"/>
    <w:rsid w:val="0070598C"/>
    <w:rsid w:val="00725AF1"/>
    <w:rsid w:val="0073750C"/>
    <w:rsid w:val="007559AB"/>
    <w:rsid w:val="007846A1"/>
    <w:rsid w:val="007A67C3"/>
    <w:rsid w:val="007D0F45"/>
    <w:rsid w:val="007E6270"/>
    <w:rsid w:val="0080448C"/>
    <w:rsid w:val="008248D3"/>
    <w:rsid w:val="00832DA1"/>
    <w:rsid w:val="00842117"/>
    <w:rsid w:val="008E7F4D"/>
    <w:rsid w:val="00926107"/>
    <w:rsid w:val="00954717"/>
    <w:rsid w:val="00971DA8"/>
    <w:rsid w:val="00972438"/>
    <w:rsid w:val="009816D4"/>
    <w:rsid w:val="00992FF8"/>
    <w:rsid w:val="009B2D7F"/>
    <w:rsid w:val="009D2349"/>
    <w:rsid w:val="00A7071E"/>
    <w:rsid w:val="00A80274"/>
    <w:rsid w:val="00A87599"/>
    <w:rsid w:val="00A926B9"/>
    <w:rsid w:val="00A93052"/>
    <w:rsid w:val="00A96272"/>
    <w:rsid w:val="00AC008F"/>
    <w:rsid w:val="00AC047A"/>
    <w:rsid w:val="00AC18BA"/>
    <w:rsid w:val="00AD0FFF"/>
    <w:rsid w:val="00AD2899"/>
    <w:rsid w:val="00AE72E0"/>
    <w:rsid w:val="00B41AF7"/>
    <w:rsid w:val="00B4418A"/>
    <w:rsid w:val="00B53592"/>
    <w:rsid w:val="00B94F4E"/>
    <w:rsid w:val="00BF1CE3"/>
    <w:rsid w:val="00C01B47"/>
    <w:rsid w:val="00C04B3E"/>
    <w:rsid w:val="00C1582D"/>
    <w:rsid w:val="00C2446C"/>
    <w:rsid w:val="00C27E72"/>
    <w:rsid w:val="00C554E5"/>
    <w:rsid w:val="00C647E7"/>
    <w:rsid w:val="00C82E6B"/>
    <w:rsid w:val="00D05E24"/>
    <w:rsid w:val="00D2523C"/>
    <w:rsid w:val="00D65384"/>
    <w:rsid w:val="00D74AAC"/>
    <w:rsid w:val="00D96684"/>
    <w:rsid w:val="00DB639E"/>
    <w:rsid w:val="00DF6CC8"/>
    <w:rsid w:val="00E17B84"/>
    <w:rsid w:val="00E3135C"/>
    <w:rsid w:val="00E4519E"/>
    <w:rsid w:val="00E862FF"/>
    <w:rsid w:val="00EC5D8F"/>
    <w:rsid w:val="00EE6FDE"/>
    <w:rsid w:val="00F070E7"/>
    <w:rsid w:val="00F20BDD"/>
    <w:rsid w:val="00F8686D"/>
    <w:rsid w:val="00F93327"/>
    <w:rsid w:val="00FA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E0E4B3EB-A7BC-456E-B8C4-7FA5CCD67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1582D"/>
  </w:style>
  <w:style w:type="paragraph" w:styleId="Titolo1">
    <w:name w:val="heading 1"/>
    <w:basedOn w:val="Normale"/>
    <w:next w:val="Normale"/>
    <w:link w:val="Titolo1Carattere"/>
    <w:uiPriority w:val="9"/>
    <w:qFormat/>
    <w:rsid w:val="00C1582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158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Enfasigrassetto">
    <w:name w:val="Strong"/>
    <w:basedOn w:val="Carpredefinitoparagrafo"/>
    <w:uiPriority w:val="22"/>
    <w:qFormat/>
    <w:rsid w:val="00C1582D"/>
    <w:rPr>
      <w:b/>
      <w:bCs/>
    </w:rPr>
  </w:style>
  <w:style w:type="character" w:customStyle="1" w:styleId="apple-converted-space">
    <w:name w:val="apple-converted-space"/>
    <w:basedOn w:val="Carpredefinitoparagrafo"/>
    <w:rsid w:val="00C1582D"/>
  </w:style>
  <w:style w:type="paragraph" w:styleId="NormaleWeb">
    <w:name w:val="Normal (Web)"/>
    <w:basedOn w:val="Normale"/>
    <w:uiPriority w:val="99"/>
    <w:unhideWhenUsed/>
    <w:rsid w:val="00C158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1582D"/>
    <w:rPr>
      <w:rFonts w:ascii="Calibri" w:eastAsia="Calibri" w:hAnsi="Calibri" w:cs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1582D"/>
    <w:rPr>
      <w:rFonts w:ascii="Calibri" w:eastAsia="Calibri" w:hAnsi="Calibri" w:cs="Times New Roman"/>
      <w:sz w:val="20"/>
      <w:szCs w:val="20"/>
    </w:rPr>
  </w:style>
  <w:style w:type="character" w:styleId="Rimandonotaapidipagina">
    <w:name w:val="footnote reference"/>
    <w:uiPriority w:val="99"/>
    <w:semiHidden/>
    <w:unhideWhenUsed/>
    <w:rsid w:val="00C1582D"/>
    <w:rPr>
      <w:vertAlign w:val="superscript"/>
    </w:rPr>
  </w:style>
  <w:style w:type="character" w:customStyle="1" w:styleId="Enfasicorsivo1">
    <w:name w:val="Enfasi (corsivo)1"/>
    <w:basedOn w:val="Carpredefinitoparagrafo"/>
    <w:rsid w:val="00C1582D"/>
    <w:rPr>
      <w:i/>
    </w:rPr>
  </w:style>
  <w:style w:type="character" w:customStyle="1" w:styleId="Enfasigrassetto1">
    <w:name w:val="Enfasi (grassetto)1"/>
    <w:basedOn w:val="Carpredefinitoparagrafo"/>
    <w:rsid w:val="00C1582D"/>
    <w:rPr>
      <w:b/>
    </w:rPr>
  </w:style>
  <w:style w:type="paragraph" w:styleId="Paragrafoelenco">
    <w:name w:val="List Paragraph"/>
    <w:basedOn w:val="Normale"/>
    <w:uiPriority w:val="34"/>
    <w:qFormat/>
    <w:rsid w:val="00C1582D"/>
    <w:pPr>
      <w:ind w:left="720"/>
      <w:contextualSpacing/>
    </w:pPr>
    <w:rPr>
      <w:rFonts w:ascii="Calibri" w:eastAsia="Calibri" w:hAnsi="Calibri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7E62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E6270"/>
  </w:style>
  <w:style w:type="paragraph" w:styleId="Pidipagina">
    <w:name w:val="footer"/>
    <w:basedOn w:val="Normale"/>
    <w:link w:val="PidipaginaCarattere"/>
    <w:uiPriority w:val="99"/>
    <w:unhideWhenUsed/>
    <w:rsid w:val="007E62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E627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2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2438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AE72E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E72E0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E72E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E72E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E72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38E869-C7DB-4C63-A2D9-60D1E8DFD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4</Pages>
  <Words>1854</Words>
  <Characters>10574</Characters>
  <Application>Microsoft Office Word</Application>
  <DocSecurity>0</DocSecurity>
  <Lines>88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</dc:creator>
  <cp:keywords/>
  <dc:description/>
  <cp:lastModifiedBy>fabrizio</cp:lastModifiedBy>
  <cp:revision>87</cp:revision>
  <dcterms:created xsi:type="dcterms:W3CDTF">2015-05-28T13:21:00Z</dcterms:created>
  <dcterms:modified xsi:type="dcterms:W3CDTF">2017-04-18T14:30:00Z</dcterms:modified>
</cp:coreProperties>
</file>