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AB3A67" w14:textId="4F2047B6" w:rsidR="00057B08" w:rsidRPr="00701C1D" w:rsidRDefault="00057B08" w:rsidP="00057B08">
      <w:pPr>
        <w:spacing w:after="0" w:line="240" w:lineRule="auto"/>
        <w:jc w:val="center"/>
        <w:rPr>
          <w:rFonts w:cstheme="minorHAnsi"/>
          <w:b/>
          <w:iCs/>
          <w:sz w:val="28"/>
          <w:szCs w:val="28"/>
        </w:rPr>
      </w:pPr>
      <w:r w:rsidRPr="00701C1D">
        <w:rPr>
          <w:rFonts w:cstheme="minorHAnsi"/>
          <w:b/>
          <w:iCs/>
          <w:sz w:val="28"/>
          <w:szCs w:val="28"/>
        </w:rPr>
        <w:t>MELANOMA</w:t>
      </w:r>
    </w:p>
    <w:p w14:paraId="09251CC3" w14:textId="77777777" w:rsidR="00057B08" w:rsidRPr="00701C1D" w:rsidRDefault="00057B08" w:rsidP="00057B08">
      <w:pPr>
        <w:spacing w:after="0" w:line="240" w:lineRule="auto"/>
        <w:jc w:val="both"/>
        <w:rPr>
          <w:rFonts w:ascii="Times New Roman" w:hAnsi="Times New Roman"/>
          <w:b/>
          <w:iCs/>
          <w:sz w:val="24"/>
          <w:szCs w:val="24"/>
        </w:rPr>
      </w:pPr>
    </w:p>
    <w:p w14:paraId="6867331F" w14:textId="77777777" w:rsidR="00057B08" w:rsidRPr="00701C1D" w:rsidRDefault="00057B08" w:rsidP="00057B08">
      <w:pPr>
        <w:spacing w:after="0" w:line="240" w:lineRule="auto"/>
        <w:jc w:val="both"/>
        <w:rPr>
          <w:rFonts w:ascii="Times New Roman" w:hAnsi="Times New Roman"/>
          <w:b/>
          <w:iCs/>
          <w:sz w:val="24"/>
          <w:szCs w:val="24"/>
        </w:rPr>
      </w:pPr>
    </w:p>
    <w:p w14:paraId="198FDF05" w14:textId="304F2C67" w:rsidR="00057B08" w:rsidRPr="00701C1D" w:rsidRDefault="00057B08" w:rsidP="00057B08">
      <w:pPr>
        <w:spacing w:after="0" w:line="240" w:lineRule="auto"/>
        <w:jc w:val="both"/>
        <w:rPr>
          <w:rFonts w:cstheme="minorHAnsi"/>
          <w:b/>
          <w:iCs/>
          <w:caps/>
        </w:rPr>
      </w:pPr>
      <w:r w:rsidRPr="00701C1D">
        <w:rPr>
          <w:rFonts w:cstheme="minorHAnsi"/>
          <w:b/>
          <w:iCs/>
        </w:rPr>
        <w:t>Cos’è il melanoma</w:t>
      </w:r>
    </w:p>
    <w:p w14:paraId="1CDBDC6C" w14:textId="6B0BCF57" w:rsidR="00057B08" w:rsidRPr="00701C1D" w:rsidRDefault="00057B08" w:rsidP="00057B08">
      <w:pPr>
        <w:spacing w:after="0" w:line="240" w:lineRule="auto"/>
        <w:jc w:val="both"/>
        <w:rPr>
          <w:rFonts w:cstheme="minorHAnsi"/>
        </w:rPr>
      </w:pPr>
      <w:r w:rsidRPr="00701C1D">
        <w:rPr>
          <w:rFonts w:cstheme="minorHAnsi"/>
        </w:rPr>
        <w:t xml:space="preserve">Il melanoma è la forma più </w:t>
      </w:r>
      <w:r w:rsidR="00F76C5C" w:rsidRPr="00701C1D">
        <w:rPr>
          <w:rFonts w:cstheme="minorHAnsi"/>
        </w:rPr>
        <w:t xml:space="preserve">aggressiva </w:t>
      </w:r>
      <w:r w:rsidRPr="00701C1D">
        <w:rPr>
          <w:rFonts w:cstheme="minorHAnsi"/>
        </w:rPr>
        <w:t xml:space="preserve">di cancro della pelle e, nello stadio avanzato, </w:t>
      </w:r>
      <w:r w:rsidR="00F76C5C" w:rsidRPr="00701C1D">
        <w:rPr>
          <w:rFonts w:cstheme="minorHAnsi"/>
        </w:rPr>
        <w:t>ha una prognosi infausta</w:t>
      </w:r>
      <w:r w:rsidRPr="00701C1D">
        <w:rPr>
          <w:rFonts w:cstheme="minorHAnsi"/>
        </w:rPr>
        <w:t>. Diversamente da quanto accade in molti altri tumori solidi, questa malattia colpisce una popolazione più giovane, di mezza età. L’età mediana alla diagnosi per il melanoma è di 57 anni e l’età mediana al decesso è di 67 anni.</w:t>
      </w:r>
      <w:r w:rsidR="00925382" w:rsidRPr="00701C1D">
        <w:rPr>
          <w:rFonts w:cstheme="minorHAnsi"/>
          <w:vertAlign w:val="superscript"/>
        </w:rPr>
        <w:t>1</w:t>
      </w:r>
    </w:p>
    <w:p w14:paraId="604B9F1A" w14:textId="69873D66" w:rsidR="00057B08" w:rsidRPr="00701C1D" w:rsidRDefault="00057B08" w:rsidP="00057B08">
      <w:pPr>
        <w:spacing w:after="0" w:line="240" w:lineRule="auto"/>
        <w:jc w:val="both"/>
        <w:rPr>
          <w:rFonts w:cstheme="minorHAnsi"/>
        </w:rPr>
      </w:pPr>
      <w:r w:rsidRPr="00701C1D">
        <w:rPr>
          <w:rFonts w:cstheme="minorHAnsi"/>
        </w:rPr>
        <w:t>Il melanoma è caratterizzato dalla trasformazione dei melanociti, cellule cutanee che producono e contengono un pigmento noto come melanina e che si trovano nello strato profondo della pelle, in quello medio dell’occhio e dell’orecchio interno e in alcuni organi interni.</w:t>
      </w:r>
      <w:r w:rsidR="00925382" w:rsidRPr="00701C1D">
        <w:rPr>
          <w:rFonts w:cstheme="minorHAnsi"/>
          <w:vertAlign w:val="superscript"/>
        </w:rPr>
        <w:t>2</w:t>
      </w:r>
    </w:p>
    <w:p w14:paraId="50238A4D" w14:textId="0DF7A9BB" w:rsidR="00057B08" w:rsidRPr="00701C1D" w:rsidRDefault="00057B08" w:rsidP="00057B08">
      <w:pPr>
        <w:spacing w:after="0" w:line="240" w:lineRule="auto"/>
        <w:jc w:val="both"/>
        <w:rPr>
          <w:rFonts w:cstheme="minorHAnsi"/>
        </w:rPr>
      </w:pPr>
      <w:r w:rsidRPr="00701C1D">
        <w:rPr>
          <w:rFonts w:cstheme="minorHAnsi"/>
        </w:rPr>
        <w:t xml:space="preserve">Esistono 4 sottotipi di melanoma: melanoma a diffusione superficiale (con crescita lenta, di solito su gambe, schiena e torace), il melanoma nodulare (con crescita più rapida, di solito su torace, schiena, testa o collo), il melanoma </w:t>
      </w:r>
      <w:proofErr w:type="spellStart"/>
      <w:r w:rsidRPr="00701C1D">
        <w:rPr>
          <w:rFonts w:cstheme="minorHAnsi"/>
        </w:rPr>
        <w:t>lentigo</w:t>
      </w:r>
      <w:proofErr w:type="spellEnd"/>
      <w:r w:rsidRPr="00701C1D">
        <w:rPr>
          <w:rFonts w:cstheme="minorHAnsi"/>
        </w:rPr>
        <w:t xml:space="preserve"> maligna (di solito si sviluppa nelle persone anziane come lentiggine precancerosa di Hutchinson) ed il melanoma lentigginoso-acrale (sottotipo meno comune, si sviluppa tipicamente sulle estremità).</w:t>
      </w:r>
      <w:r w:rsidR="00925382" w:rsidRPr="00701C1D">
        <w:rPr>
          <w:rFonts w:cstheme="minorHAnsi"/>
          <w:vertAlign w:val="superscript"/>
        </w:rPr>
        <w:t>3</w:t>
      </w:r>
    </w:p>
    <w:p w14:paraId="7E7D8E5A" w14:textId="146DF207" w:rsidR="00057B08" w:rsidRPr="00701C1D" w:rsidRDefault="00057B08" w:rsidP="00057B08">
      <w:pPr>
        <w:spacing w:after="0" w:line="240" w:lineRule="auto"/>
        <w:jc w:val="both"/>
        <w:rPr>
          <w:rFonts w:cstheme="minorHAnsi"/>
        </w:rPr>
      </w:pPr>
      <w:r w:rsidRPr="00701C1D">
        <w:rPr>
          <w:rFonts w:cstheme="minorHAnsi"/>
        </w:rPr>
        <w:t xml:space="preserve">Il melanoma è guaribile se individuato in uno stadio iniziale, ma in fase avanzata, quando </w:t>
      </w:r>
      <w:r w:rsidR="00F76C5C" w:rsidRPr="00701C1D">
        <w:rPr>
          <w:rFonts w:cstheme="minorHAnsi"/>
        </w:rPr>
        <w:t>presenta metastasi in altri distretti corporei</w:t>
      </w:r>
      <w:r w:rsidRPr="00701C1D">
        <w:rPr>
          <w:rFonts w:cstheme="minorHAnsi"/>
        </w:rPr>
        <w:t>, è più difficile da trattare.</w:t>
      </w:r>
      <w:r w:rsidR="00925382" w:rsidRPr="00701C1D">
        <w:rPr>
          <w:rFonts w:cstheme="minorHAnsi"/>
          <w:vertAlign w:val="superscript"/>
        </w:rPr>
        <w:t>4</w:t>
      </w:r>
    </w:p>
    <w:p w14:paraId="31CAFF7E" w14:textId="77777777" w:rsidR="00057B08" w:rsidRPr="00701C1D" w:rsidRDefault="00057B08" w:rsidP="00057B08">
      <w:pPr>
        <w:spacing w:after="0" w:line="240" w:lineRule="auto"/>
        <w:jc w:val="both"/>
        <w:rPr>
          <w:rFonts w:cstheme="minorHAnsi"/>
          <w:b/>
          <w:i/>
          <w:caps/>
        </w:rPr>
      </w:pPr>
    </w:p>
    <w:p w14:paraId="53B854B9" w14:textId="203BB349" w:rsidR="00057B08" w:rsidRPr="00701C1D" w:rsidRDefault="00057B08" w:rsidP="00057B08">
      <w:pPr>
        <w:spacing w:after="0" w:line="240" w:lineRule="auto"/>
        <w:jc w:val="both"/>
        <w:rPr>
          <w:rFonts w:cstheme="minorHAnsi"/>
          <w:b/>
          <w:iCs/>
          <w:caps/>
        </w:rPr>
      </w:pPr>
      <w:r w:rsidRPr="00701C1D">
        <w:rPr>
          <w:rFonts w:cstheme="minorHAnsi"/>
          <w:b/>
          <w:iCs/>
        </w:rPr>
        <w:t>La diagnosi</w:t>
      </w:r>
      <w:r w:rsidR="00925382" w:rsidRPr="00701C1D">
        <w:rPr>
          <w:rFonts w:cstheme="minorHAnsi"/>
          <w:b/>
          <w:iCs/>
          <w:vertAlign w:val="superscript"/>
        </w:rPr>
        <w:t>5</w:t>
      </w:r>
    </w:p>
    <w:p w14:paraId="7B452593" w14:textId="044B660C" w:rsidR="00057B08" w:rsidRPr="00701C1D" w:rsidRDefault="00057B08" w:rsidP="00057B08">
      <w:pPr>
        <w:spacing w:after="0" w:line="240" w:lineRule="auto"/>
        <w:jc w:val="both"/>
        <w:rPr>
          <w:rFonts w:cstheme="minorHAnsi"/>
        </w:rPr>
      </w:pPr>
      <w:r w:rsidRPr="00701C1D">
        <w:rPr>
          <w:rFonts w:cstheme="minorHAnsi"/>
        </w:rPr>
        <w:t>Il melanoma ha caratteristiche uniche che sono d’aiuto nella diagnosi. Queste possono essere identificate nell’acronimo ABCDE (Asimmetria, Bordi, Colore, Dimensione, Evoluzione), comunemente utilizzato come criterio guida per la diagnosi del melanoma in stadio iniziale. I nei che presentano queste caratteristiche dovrebbero essere esaminati da uno specialista.</w:t>
      </w:r>
    </w:p>
    <w:p w14:paraId="26BF61E7" w14:textId="77777777" w:rsidR="00057B08" w:rsidRPr="00701C1D" w:rsidRDefault="00057B08" w:rsidP="00057B08">
      <w:pPr>
        <w:numPr>
          <w:ilvl w:val="0"/>
          <w:numId w:val="1"/>
        </w:numPr>
        <w:spacing w:after="0" w:line="240" w:lineRule="auto"/>
        <w:jc w:val="both"/>
        <w:rPr>
          <w:rFonts w:cstheme="minorHAnsi"/>
        </w:rPr>
      </w:pPr>
      <w:r w:rsidRPr="00701C1D">
        <w:rPr>
          <w:rFonts w:cstheme="minorHAnsi"/>
          <w:b/>
        </w:rPr>
        <w:t>A</w:t>
      </w:r>
      <w:r w:rsidRPr="00701C1D">
        <w:rPr>
          <w:rFonts w:cstheme="minorHAnsi"/>
        </w:rPr>
        <w:t xml:space="preserve"> (Asimmetria): una metà del neo è diversa dall’altra.</w:t>
      </w:r>
    </w:p>
    <w:p w14:paraId="171BAB2B" w14:textId="77777777" w:rsidR="00057B08" w:rsidRPr="00701C1D" w:rsidRDefault="00057B08" w:rsidP="00057B08">
      <w:pPr>
        <w:numPr>
          <w:ilvl w:val="0"/>
          <w:numId w:val="1"/>
        </w:numPr>
        <w:spacing w:after="0" w:line="240" w:lineRule="auto"/>
        <w:jc w:val="both"/>
        <w:rPr>
          <w:rFonts w:cstheme="minorHAnsi"/>
        </w:rPr>
      </w:pPr>
      <w:r w:rsidRPr="00701C1D">
        <w:rPr>
          <w:rFonts w:cstheme="minorHAnsi"/>
          <w:b/>
        </w:rPr>
        <w:t>B</w:t>
      </w:r>
      <w:r w:rsidRPr="00701C1D">
        <w:rPr>
          <w:rFonts w:cstheme="minorHAnsi"/>
        </w:rPr>
        <w:t xml:space="preserve"> (Bordi irregolari): i bordi del neo non sono definiti e possono essere discontinui, frastagliati, indistinti o irregolari.</w:t>
      </w:r>
    </w:p>
    <w:p w14:paraId="1B8258B4" w14:textId="77777777" w:rsidR="00057B08" w:rsidRPr="00701C1D" w:rsidRDefault="00057B08" w:rsidP="00057B08">
      <w:pPr>
        <w:numPr>
          <w:ilvl w:val="0"/>
          <w:numId w:val="1"/>
        </w:numPr>
        <w:spacing w:after="0" w:line="240" w:lineRule="auto"/>
        <w:jc w:val="both"/>
        <w:rPr>
          <w:rFonts w:cstheme="minorHAnsi"/>
        </w:rPr>
      </w:pPr>
      <w:r w:rsidRPr="00701C1D">
        <w:rPr>
          <w:rFonts w:cstheme="minorHAnsi"/>
          <w:b/>
        </w:rPr>
        <w:t>C</w:t>
      </w:r>
      <w:r w:rsidRPr="00701C1D">
        <w:rPr>
          <w:rFonts w:cstheme="minorHAnsi"/>
        </w:rPr>
        <w:t xml:space="preserve"> (Colore variabile): il colore è variabile e possono essere presenti sfumature di nero, rosso marrone, grigio o blu. </w:t>
      </w:r>
    </w:p>
    <w:p w14:paraId="7291C130" w14:textId="77777777" w:rsidR="00057B08" w:rsidRPr="00701C1D" w:rsidRDefault="00057B08" w:rsidP="00057B08">
      <w:pPr>
        <w:numPr>
          <w:ilvl w:val="0"/>
          <w:numId w:val="1"/>
        </w:numPr>
        <w:spacing w:after="0" w:line="240" w:lineRule="auto"/>
        <w:jc w:val="both"/>
        <w:rPr>
          <w:rFonts w:cstheme="minorHAnsi"/>
        </w:rPr>
      </w:pPr>
      <w:r w:rsidRPr="00701C1D">
        <w:rPr>
          <w:rFonts w:cstheme="minorHAnsi"/>
          <w:b/>
        </w:rPr>
        <w:t>D</w:t>
      </w:r>
      <w:r w:rsidRPr="00701C1D">
        <w:rPr>
          <w:rFonts w:cstheme="minorHAnsi"/>
        </w:rPr>
        <w:t xml:space="preserve"> (Dimensione): c’è un cambiamento nella dimensione, che di solito aumenta. I melanomi hanno solitamente un diametro maggiore di 6 mm.</w:t>
      </w:r>
    </w:p>
    <w:p w14:paraId="5CAD396F" w14:textId="77777777" w:rsidR="00057B08" w:rsidRPr="00701C1D" w:rsidRDefault="00057B08" w:rsidP="00057B08">
      <w:pPr>
        <w:numPr>
          <w:ilvl w:val="0"/>
          <w:numId w:val="1"/>
        </w:numPr>
        <w:spacing w:after="0" w:line="240" w:lineRule="auto"/>
        <w:jc w:val="both"/>
        <w:rPr>
          <w:rFonts w:cstheme="minorHAnsi"/>
        </w:rPr>
      </w:pPr>
      <w:r w:rsidRPr="00701C1D">
        <w:rPr>
          <w:rFonts w:cstheme="minorHAnsi"/>
          <w:b/>
        </w:rPr>
        <w:t>E</w:t>
      </w:r>
      <w:r w:rsidRPr="00701C1D">
        <w:rPr>
          <w:rFonts w:cstheme="minorHAnsi"/>
        </w:rPr>
        <w:t xml:space="preserve"> (Evoluzione): il melanoma cambia in forma, dimensione o spessore.</w:t>
      </w:r>
    </w:p>
    <w:p w14:paraId="7C813FD9" w14:textId="77777777" w:rsidR="00057B08" w:rsidRPr="00701C1D" w:rsidRDefault="00057B08" w:rsidP="00057B08">
      <w:pPr>
        <w:shd w:val="clear" w:color="auto" w:fill="FFFFFF"/>
        <w:spacing w:after="0" w:line="240" w:lineRule="auto"/>
        <w:jc w:val="both"/>
        <w:textAlignment w:val="baseline"/>
        <w:outlineLvl w:val="1"/>
        <w:rPr>
          <w:rFonts w:cstheme="minorHAnsi"/>
        </w:rPr>
      </w:pPr>
    </w:p>
    <w:p w14:paraId="4F462770" w14:textId="0E7E8440" w:rsidR="00057B08" w:rsidRPr="00701C1D" w:rsidRDefault="00057B08" w:rsidP="00057B08">
      <w:pPr>
        <w:spacing w:after="0" w:line="240" w:lineRule="auto"/>
        <w:jc w:val="both"/>
        <w:rPr>
          <w:rFonts w:cstheme="minorHAnsi"/>
          <w:b/>
          <w:iCs/>
          <w:caps/>
          <w:sz w:val="24"/>
          <w:szCs w:val="24"/>
        </w:rPr>
      </w:pPr>
      <w:r w:rsidRPr="00701C1D">
        <w:rPr>
          <w:rFonts w:cstheme="minorHAnsi"/>
          <w:b/>
          <w:iCs/>
          <w:sz w:val="24"/>
          <w:szCs w:val="24"/>
        </w:rPr>
        <w:t>Gli stadi del melanoma</w:t>
      </w:r>
      <w:r w:rsidR="00925382" w:rsidRPr="00701C1D">
        <w:rPr>
          <w:rFonts w:cstheme="minorHAnsi"/>
          <w:b/>
          <w:iCs/>
          <w:sz w:val="24"/>
          <w:szCs w:val="24"/>
          <w:vertAlign w:val="superscript"/>
        </w:rPr>
        <w:t>5</w:t>
      </w:r>
    </w:p>
    <w:p w14:paraId="7ADD79C6" w14:textId="1D959CA4" w:rsidR="00010099" w:rsidRPr="00701C1D" w:rsidRDefault="00010099" w:rsidP="00057B08">
      <w:pPr>
        <w:spacing w:after="0" w:line="240" w:lineRule="auto"/>
        <w:jc w:val="both"/>
        <w:rPr>
          <w:rFonts w:ascii="Times New Roman" w:hAnsi="Times New Roman"/>
          <w:b/>
          <w:sz w:val="24"/>
          <w:szCs w:val="24"/>
        </w:rPr>
      </w:pPr>
    </w:p>
    <w:p w14:paraId="0FA6EEDC" w14:textId="00CD284A" w:rsidR="00010099" w:rsidRDefault="00010099" w:rsidP="00057B08">
      <w:pPr>
        <w:spacing w:after="0" w:line="240" w:lineRule="auto"/>
        <w:jc w:val="both"/>
        <w:rPr>
          <w:rFonts w:ascii="Times New Roman" w:hAnsi="Times New Roman"/>
          <w:b/>
          <w:sz w:val="24"/>
          <w:szCs w:val="24"/>
        </w:rPr>
      </w:pPr>
      <w:r>
        <w:rPr>
          <w:noProof/>
        </w:rPr>
        <mc:AlternateContent>
          <mc:Choice Requires="wpg">
            <w:drawing>
              <wp:anchor distT="0" distB="0" distL="114300" distR="114300" simplePos="0" relativeHeight="251659264" behindDoc="0" locked="0" layoutInCell="1" allowOverlap="1" wp14:anchorId="598F4CF6" wp14:editId="783C67B7">
                <wp:simplePos x="0" y="0"/>
                <wp:positionH relativeFrom="column">
                  <wp:posOffset>-1325</wp:posOffset>
                </wp:positionH>
                <wp:positionV relativeFrom="paragraph">
                  <wp:posOffset>21286</wp:posOffset>
                </wp:positionV>
                <wp:extent cx="6055851" cy="3670472"/>
                <wp:effectExtent l="19050" t="19050" r="21590" b="25400"/>
                <wp:wrapNone/>
                <wp:docPr id="2" name="Gruppo 2"/>
                <wp:cNvGraphicFramePr/>
                <a:graphic xmlns:a="http://schemas.openxmlformats.org/drawingml/2006/main">
                  <a:graphicData uri="http://schemas.microsoft.com/office/word/2010/wordprocessingGroup">
                    <wpg:wgp>
                      <wpg:cNvGrpSpPr/>
                      <wpg:grpSpPr bwMode="auto">
                        <a:xfrm>
                          <a:off x="0" y="0"/>
                          <a:ext cx="6055851" cy="3670472"/>
                          <a:chOff x="0" y="0"/>
                          <a:chExt cx="9370" cy="5617"/>
                        </a:xfrm>
                      </wpg:grpSpPr>
                      <wps:wsp>
                        <wps:cNvPr id="3" name="Text Box 3"/>
                        <wps:cNvSpPr txBox="1">
                          <a:spLocks noChangeArrowheads="1"/>
                        </wps:cNvSpPr>
                        <wps:spPr bwMode="auto">
                          <a:xfrm>
                            <a:off x="30" y="0"/>
                            <a:ext cx="7247" cy="2797"/>
                          </a:xfrm>
                          <a:prstGeom prst="rect">
                            <a:avLst/>
                          </a:prstGeom>
                          <a:solidFill>
                            <a:srgbClr val="F79646"/>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14:paraId="562B5F85" w14:textId="77777777" w:rsidR="00010099" w:rsidRDefault="00010099" w:rsidP="00010099">
                              <w:pPr>
                                <w:ind w:left="1440" w:hanging="1440"/>
                                <w:rPr>
                                  <w:rFonts w:ascii="Arial" w:hAnsi="Arial" w:cs="Arial"/>
                                  <w:b/>
                                  <w:sz w:val="20"/>
                                  <w:szCs w:val="20"/>
                                </w:rPr>
                              </w:pPr>
                              <w:r>
                                <w:rPr>
                                  <w:rFonts w:ascii="Arial" w:hAnsi="Arial" w:cs="Arial"/>
                                  <w:b/>
                                  <w:color w:val="FFFFFF"/>
                                  <w:sz w:val="20"/>
                                  <w:szCs w:val="20"/>
                                </w:rPr>
                                <w:t>Stadio 0</w:t>
                              </w:r>
                              <w:r>
                                <w:rPr>
                                  <w:rFonts w:ascii="Arial" w:hAnsi="Arial" w:cs="Arial"/>
                                  <w:b/>
                                  <w:sz w:val="20"/>
                                  <w:szCs w:val="20"/>
                                </w:rPr>
                                <w:tab/>
                                <w:t>Melanoma in situ o anormalità sulla pelle</w:t>
                              </w:r>
                            </w:p>
                          </w:txbxContent>
                        </wps:txbx>
                        <wps:bodyPr rot="0" vert="horz" wrap="square" lIns="91440" tIns="45720" rIns="91440" bIns="45720" anchor="t" anchorCtr="0" upright="1">
                          <a:noAutofit/>
                        </wps:bodyPr>
                      </wps:wsp>
                      <wps:wsp>
                        <wps:cNvPr id="4" name="Text Box 4"/>
                        <wps:cNvSpPr txBox="1">
                          <a:spLocks noChangeArrowheads="1"/>
                        </wps:cNvSpPr>
                        <wps:spPr bwMode="auto">
                          <a:xfrm>
                            <a:off x="30" y="640"/>
                            <a:ext cx="7215" cy="2797"/>
                          </a:xfrm>
                          <a:prstGeom prst="rect">
                            <a:avLst/>
                          </a:prstGeom>
                          <a:solidFill>
                            <a:srgbClr val="F79646"/>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14:paraId="58FC4276" w14:textId="77777777" w:rsidR="00010099" w:rsidRDefault="00010099" w:rsidP="00010099">
                              <w:pPr>
                                <w:ind w:left="1440" w:hanging="1440"/>
                                <w:rPr>
                                  <w:rFonts w:ascii="Arial" w:hAnsi="Arial" w:cs="Arial"/>
                                  <w:b/>
                                  <w:sz w:val="20"/>
                                  <w:szCs w:val="20"/>
                                </w:rPr>
                              </w:pPr>
                              <w:r>
                                <w:rPr>
                                  <w:rFonts w:ascii="Arial" w:hAnsi="Arial" w:cs="Arial"/>
                                  <w:b/>
                                  <w:color w:val="FFFFFF"/>
                                  <w:sz w:val="20"/>
                                  <w:szCs w:val="20"/>
                                </w:rPr>
                                <w:t>Stadio I - II</w:t>
                              </w:r>
                              <w:r>
                                <w:rPr>
                                  <w:rFonts w:ascii="Arial" w:hAnsi="Arial" w:cs="Arial"/>
                                  <w:b/>
                                  <w:color w:val="FFFFFF"/>
                                  <w:sz w:val="20"/>
                                  <w:szCs w:val="20"/>
                                </w:rPr>
                                <w:tab/>
                              </w:r>
                              <w:r>
                                <w:rPr>
                                  <w:rFonts w:ascii="Arial" w:hAnsi="Arial" w:cs="Arial"/>
                                  <w:b/>
                                  <w:sz w:val="20"/>
                                  <w:szCs w:val="20"/>
                                </w:rPr>
                                <w:t>Stadio iniziale, melanoma localizzato</w:t>
                              </w:r>
                            </w:p>
                          </w:txbxContent>
                        </wps:txbx>
                        <wps:bodyPr rot="0" vert="horz" wrap="square" lIns="91440" tIns="45720" rIns="91440" bIns="45720" anchor="t" anchorCtr="0" upright="1">
                          <a:noAutofit/>
                        </wps:bodyPr>
                      </wps:wsp>
                      <wps:wsp>
                        <wps:cNvPr id="5" name="Text Box 5"/>
                        <wps:cNvSpPr txBox="1">
                          <a:spLocks noChangeArrowheads="1"/>
                        </wps:cNvSpPr>
                        <wps:spPr bwMode="auto">
                          <a:xfrm>
                            <a:off x="30" y="1274"/>
                            <a:ext cx="7215" cy="2796"/>
                          </a:xfrm>
                          <a:prstGeom prst="rect">
                            <a:avLst/>
                          </a:prstGeom>
                          <a:solidFill>
                            <a:srgbClr val="F79646"/>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974706">
                                      <a:alpha val="50000"/>
                                    </a:srgbClr>
                                  </a:outerShdw>
                                </a:effectLst>
                              </a14:hiddenEffects>
                            </a:ext>
                          </a:extLst>
                        </wps:spPr>
                        <wps:txbx>
                          <w:txbxContent>
                            <w:p w14:paraId="608E9E34" w14:textId="77777777" w:rsidR="00010099" w:rsidRDefault="00010099" w:rsidP="00010099">
                              <w:pPr>
                                <w:ind w:left="1440" w:hanging="1440"/>
                                <w:rPr>
                                  <w:rFonts w:ascii="Arial" w:hAnsi="Arial" w:cs="Arial"/>
                                  <w:b/>
                                  <w:sz w:val="20"/>
                                  <w:szCs w:val="20"/>
                                </w:rPr>
                              </w:pPr>
                              <w:r>
                                <w:rPr>
                                  <w:rFonts w:ascii="Arial" w:hAnsi="Arial" w:cs="Arial"/>
                                  <w:b/>
                                  <w:color w:val="FFFFFF"/>
                                  <w:sz w:val="20"/>
                                  <w:szCs w:val="20"/>
                                </w:rPr>
                                <w:t>Stadio III</w:t>
                              </w:r>
                              <w:r>
                                <w:rPr>
                                  <w:rFonts w:ascii="Arial" w:hAnsi="Arial" w:cs="Arial"/>
                                  <w:b/>
                                  <w:sz w:val="20"/>
                                  <w:szCs w:val="20"/>
                                </w:rPr>
                                <w:tab/>
                                <w:t>Melanoma localmente avanzato</w:t>
                              </w:r>
                            </w:p>
                            <w:p w14:paraId="5A581BF6" w14:textId="771D4555" w:rsidR="00010099" w:rsidRDefault="00010099" w:rsidP="00010099">
                              <w:pPr>
                                <w:ind w:left="1440" w:hanging="1440"/>
                                <w:rPr>
                                  <w:rFonts w:ascii="Arial" w:hAnsi="Arial" w:cs="Arial"/>
                                  <w:sz w:val="20"/>
                                  <w:szCs w:val="20"/>
                                </w:rPr>
                              </w:pPr>
                              <w:r>
                                <w:rPr>
                                  <w:rFonts w:ascii="Arial" w:hAnsi="Arial" w:cs="Arial"/>
                                  <w:sz w:val="20"/>
                                  <w:szCs w:val="20"/>
                                </w:rPr>
                                <w:tab/>
                                <w:t xml:space="preserve">Il melanoma è diffuso ai linfonodi o ai vasi linfatici e </w:t>
                              </w:r>
                              <w:r>
                                <w:rPr>
                                  <w:rFonts w:ascii="Arial" w:hAnsi="Arial" w:cs="Arial"/>
                                  <w:sz w:val="20"/>
                                  <w:szCs w:val="20"/>
                                  <w:u w:val="single"/>
                                </w:rPr>
                                <w:t>può essere trattato chirurgicamente</w:t>
                              </w:r>
                            </w:p>
                          </w:txbxContent>
                        </wps:txbx>
                        <wps:bodyPr rot="0" vert="horz" wrap="square" lIns="91440" tIns="45720" rIns="91440" bIns="45720" anchor="t" anchorCtr="0" upright="1">
                          <a:noAutofit/>
                        </wps:bodyPr>
                      </wps:wsp>
                      <wps:wsp>
                        <wps:cNvPr id="6" name="Text Box 6"/>
                        <wps:cNvSpPr txBox="1">
                          <a:spLocks noChangeArrowheads="1"/>
                        </wps:cNvSpPr>
                        <wps:spPr bwMode="auto">
                          <a:xfrm>
                            <a:off x="0" y="2378"/>
                            <a:ext cx="7215" cy="1232"/>
                          </a:xfrm>
                          <a:prstGeom prst="rect">
                            <a:avLst/>
                          </a:prstGeom>
                          <a:solidFill>
                            <a:srgbClr val="8064A2"/>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3F3151">
                                      <a:alpha val="50000"/>
                                    </a:srgbClr>
                                  </a:outerShdw>
                                </a:effectLst>
                              </a14:hiddenEffects>
                            </a:ext>
                          </a:extLst>
                        </wps:spPr>
                        <wps:txbx>
                          <w:txbxContent>
                            <w:p w14:paraId="01359BDD" w14:textId="77777777" w:rsidR="00010099" w:rsidRDefault="00010099" w:rsidP="00010099">
                              <w:pPr>
                                <w:spacing w:line="240" w:lineRule="auto"/>
                                <w:ind w:left="1440" w:hanging="1440"/>
                                <w:rPr>
                                  <w:rFonts w:ascii="Arial" w:hAnsi="Arial" w:cs="Arial"/>
                                  <w:b/>
                                  <w:color w:val="FFFFFF"/>
                                  <w:sz w:val="20"/>
                                  <w:szCs w:val="20"/>
                                </w:rPr>
                              </w:pPr>
                              <w:r>
                                <w:rPr>
                                  <w:rFonts w:ascii="Arial" w:hAnsi="Arial" w:cs="Arial"/>
                                  <w:b/>
                                  <w:color w:val="FFFFFF"/>
                                  <w:sz w:val="20"/>
                                  <w:szCs w:val="20"/>
                                </w:rPr>
                                <w:t>Stadio III</w:t>
                              </w:r>
                              <w:r>
                                <w:rPr>
                                  <w:rFonts w:ascii="Arial" w:hAnsi="Arial" w:cs="Arial"/>
                                  <w:b/>
                                  <w:sz w:val="20"/>
                                  <w:szCs w:val="20"/>
                                </w:rPr>
                                <w:t xml:space="preserve"> </w:t>
                              </w:r>
                              <w:r>
                                <w:rPr>
                                  <w:rFonts w:ascii="Arial" w:hAnsi="Arial" w:cs="Arial"/>
                                  <w:b/>
                                  <w:sz w:val="20"/>
                                  <w:szCs w:val="20"/>
                                </w:rPr>
                                <w:tab/>
                                <w:t>Melanoma localmente avanzato</w:t>
                              </w:r>
                            </w:p>
                            <w:p w14:paraId="00A92B8E" w14:textId="38F9C457" w:rsidR="00010099" w:rsidRDefault="00010099" w:rsidP="00010099">
                              <w:pPr>
                                <w:ind w:left="1440" w:hanging="1440"/>
                                <w:rPr>
                                  <w:rFonts w:ascii="Arial" w:hAnsi="Arial" w:cs="Arial"/>
                                  <w:sz w:val="20"/>
                                  <w:szCs w:val="20"/>
                                </w:rPr>
                              </w:pPr>
                              <w:r>
                                <w:rPr>
                                  <w:rFonts w:ascii="Arial" w:hAnsi="Arial" w:cs="Arial"/>
                                  <w:b/>
                                  <w:color w:val="FFFFFF"/>
                                  <w:sz w:val="20"/>
                                  <w:szCs w:val="20"/>
                                </w:rPr>
                                <w:t>Non operabile</w:t>
                              </w:r>
                              <w:r>
                                <w:rPr>
                                  <w:rFonts w:ascii="Arial" w:hAnsi="Arial" w:cs="Arial"/>
                                  <w:b/>
                                  <w:sz w:val="20"/>
                                  <w:szCs w:val="20"/>
                                </w:rPr>
                                <w:tab/>
                              </w:r>
                              <w:r>
                                <w:rPr>
                                  <w:rFonts w:ascii="Arial" w:hAnsi="Arial" w:cs="Arial"/>
                                  <w:sz w:val="20"/>
                                  <w:szCs w:val="20"/>
                                </w:rPr>
                                <w:t xml:space="preserve">Il melanoma è diffuso ai linfonodi o ai vasi linfatici e </w:t>
                              </w:r>
                              <w:r>
                                <w:rPr>
                                  <w:rFonts w:ascii="Arial" w:hAnsi="Arial" w:cs="Arial"/>
                                  <w:sz w:val="20"/>
                                  <w:szCs w:val="20"/>
                                  <w:u w:val="single"/>
                                </w:rPr>
                                <w:t xml:space="preserve">non può essere trattato chirurgicamente </w:t>
                              </w:r>
                            </w:p>
                          </w:txbxContent>
                        </wps:txbx>
                        <wps:bodyPr rot="0" vert="horz" wrap="square" lIns="91440" tIns="45720" rIns="91440" bIns="45720" anchor="t" anchorCtr="0" upright="1">
                          <a:noAutofit/>
                        </wps:bodyPr>
                      </wps:wsp>
                      <wps:wsp>
                        <wps:cNvPr id="7" name="Text Box 7"/>
                        <wps:cNvSpPr txBox="1">
                          <a:spLocks noChangeArrowheads="1"/>
                        </wps:cNvSpPr>
                        <wps:spPr bwMode="auto">
                          <a:xfrm>
                            <a:off x="0" y="3666"/>
                            <a:ext cx="7215" cy="944"/>
                          </a:xfrm>
                          <a:prstGeom prst="rect">
                            <a:avLst/>
                          </a:prstGeom>
                          <a:solidFill>
                            <a:srgbClr val="8064A2"/>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3F3151">
                                      <a:alpha val="50000"/>
                                    </a:srgbClr>
                                  </a:outerShdw>
                                </a:effectLst>
                              </a14:hiddenEffects>
                            </a:ext>
                          </a:extLst>
                        </wps:spPr>
                        <wps:txbx>
                          <w:txbxContent>
                            <w:p w14:paraId="74F897E3" w14:textId="77777777" w:rsidR="00010099" w:rsidRDefault="00010099" w:rsidP="00010099">
                              <w:pPr>
                                <w:spacing w:after="0" w:line="240" w:lineRule="auto"/>
                                <w:ind w:left="1440" w:hanging="1440"/>
                                <w:rPr>
                                  <w:rFonts w:ascii="Arial" w:hAnsi="Arial" w:cs="Arial"/>
                                  <w:b/>
                                  <w:sz w:val="20"/>
                                  <w:szCs w:val="20"/>
                                </w:rPr>
                              </w:pPr>
                              <w:r>
                                <w:rPr>
                                  <w:rFonts w:ascii="Arial" w:hAnsi="Arial" w:cs="Arial"/>
                                  <w:b/>
                                  <w:color w:val="FFFFFF"/>
                                  <w:sz w:val="20"/>
                                  <w:szCs w:val="20"/>
                                </w:rPr>
                                <w:t>Stadio IV</w:t>
                              </w:r>
                              <w:r>
                                <w:rPr>
                                  <w:rFonts w:ascii="Arial" w:hAnsi="Arial" w:cs="Arial"/>
                                  <w:b/>
                                  <w:sz w:val="20"/>
                                  <w:szCs w:val="20"/>
                                </w:rPr>
                                <w:tab/>
                                <w:t>Melanoma avanzato a distanza</w:t>
                              </w:r>
                            </w:p>
                            <w:p w14:paraId="7FE7D8BB" w14:textId="60EE1E30" w:rsidR="00010099" w:rsidRDefault="00010099" w:rsidP="00010099">
                              <w:pPr>
                                <w:ind w:left="1440" w:hanging="1440"/>
                                <w:rPr>
                                  <w:rFonts w:ascii="Arial" w:hAnsi="Arial" w:cs="Arial"/>
                                  <w:sz w:val="20"/>
                                  <w:szCs w:val="20"/>
                                </w:rPr>
                              </w:pPr>
                              <w:r>
                                <w:rPr>
                                  <w:rFonts w:ascii="Arial" w:hAnsi="Arial" w:cs="Arial"/>
                                  <w:sz w:val="20"/>
                                  <w:szCs w:val="20"/>
                                </w:rPr>
                                <w:tab/>
                                <w:t xml:space="preserve">Il melanoma è diffuso a diverse parti del corpo, come polmoni, fegato, cervello e ossa </w:t>
                              </w:r>
                            </w:p>
                            <w:p w14:paraId="7C7279C9" w14:textId="77777777" w:rsidR="00010099" w:rsidRDefault="00010099" w:rsidP="00010099">
                              <w:pPr>
                                <w:ind w:left="1440" w:hanging="1440"/>
                                <w:rPr>
                                  <w:rFonts w:ascii="Arial" w:hAnsi="Arial" w:cs="Arial"/>
                                  <w:sz w:val="20"/>
                                  <w:szCs w:val="20"/>
                                </w:rPr>
                              </w:pPr>
                            </w:p>
                            <w:p w14:paraId="4EB71DF6" w14:textId="77777777" w:rsidR="00010099" w:rsidRDefault="00010099" w:rsidP="00010099">
                              <w:pPr>
                                <w:ind w:left="1440" w:hanging="1440"/>
                                <w:rPr>
                                  <w:rFonts w:ascii="Arial" w:hAnsi="Arial" w:cs="Arial"/>
                                  <w:sz w:val="20"/>
                                  <w:szCs w:val="20"/>
                                </w:rPr>
                              </w:pPr>
                            </w:p>
                          </w:txbxContent>
                        </wps:txbx>
                        <wps:bodyPr rot="0" vert="horz" wrap="square" lIns="91440" tIns="45720" rIns="91440" bIns="45720" anchor="t" anchorCtr="0" upright="1">
                          <a:noAutofit/>
                        </wps:bodyPr>
                      </wps:wsp>
                      <wps:wsp>
                        <wps:cNvPr id="8" name="Text Box 8"/>
                        <wps:cNvSpPr txBox="1">
                          <a:spLocks noChangeArrowheads="1"/>
                        </wps:cNvSpPr>
                        <wps:spPr bwMode="auto">
                          <a:xfrm>
                            <a:off x="7215" y="2359"/>
                            <a:ext cx="2155" cy="3258"/>
                          </a:xfrm>
                          <a:prstGeom prst="rect">
                            <a:avLst/>
                          </a:prstGeom>
                          <a:solidFill>
                            <a:srgbClr val="8064A2"/>
                          </a:solidFill>
                          <a:ln w="38100">
                            <a:solidFill>
                              <a:srgbClr val="F2F2F2"/>
                            </a:solidFill>
                            <a:miter lim="800000"/>
                            <a:headEnd/>
                            <a:tailEnd/>
                          </a:ln>
                          <a:effectLst/>
                          <a:extLst>
                            <a:ext uri="{AF507438-7753-43E0-B8FC-AC1667EBCBE1}">
                              <a14:hiddenEffects xmlns:a14="http://schemas.microsoft.com/office/drawing/2010/main">
                                <a:effectLst>
                                  <a:outerShdw dist="28398" dir="3806097" algn="ctr" rotWithShape="0">
                                    <a:srgbClr val="3F3151">
                                      <a:alpha val="50000"/>
                                    </a:srgbClr>
                                  </a:outerShdw>
                                </a:effectLst>
                              </a14:hiddenEffects>
                            </a:ext>
                          </a:extLst>
                        </wps:spPr>
                        <wps:txbx>
                          <w:txbxContent>
                            <w:p w14:paraId="75CD96F5" w14:textId="77777777" w:rsidR="00B75F67" w:rsidRDefault="00010099" w:rsidP="00010099">
                              <w:pPr>
                                <w:jc w:val="center"/>
                                <w:rPr>
                                  <w:rFonts w:ascii="Arial" w:hAnsi="Arial" w:cs="Arial"/>
                                  <w:b/>
                                  <w:sz w:val="20"/>
                                  <w:szCs w:val="20"/>
                                </w:rPr>
                              </w:pPr>
                              <w:r>
                                <w:rPr>
                                  <w:rFonts w:ascii="Arial" w:hAnsi="Arial" w:cs="Arial"/>
                                  <w:b/>
                                  <w:sz w:val="20"/>
                                  <w:szCs w:val="20"/>
                                </w:rPr>
                                <w:t xml:space="preserve">Per </w:t>
                              </w:r>
                              <w:r w:rsidR="00B75F67">
                                <w:rPr>
                                  <w:rFonts w:ascii="Arial" w:hAnsi="Arial" w:cs="Arial"/>
                                  <w:b/>
                                </w:rPr>
                                <w:t>MELANOMA AVANZATO</w:t>
                              </w:r>
                              <w:r w:rsidR="00B75F67" w:rsidDel="00B75F67">
                                <w:rPr>
                                  <w:rFonts w:ascii="Arial" w:hAnsi="Arial" w:cs="Arial"/>
                                  <w:b/>
                                  <w:sz w:val="20"/>
                                  <w:szCs w:val="20"/>
                                </w:rPr>
                                <w:t xml:space="preserve"> </w:t>
                              </w:r>
                            </w:p>
                            <w:p w14:paraId="62054FA4" w14:textId="486EE720" w:rsidR="00010099" w:rsidRDefault="00B75F67" w:rsidP="00010099">
                              <w:pPr>
                                <w:jc w:val="center"/>
                                <w:rPr>
                                  <w:rFonts w:ascii="Arial" w:hAnsi="Arial" w:cs="Arial"/>
                                  <w:b/>
                                  <w:sz w:val="20"/>
                                  <w:szCs w:val="20"/>
                                </w:rPr>
                              </w:pPr>
                              <w:r>
                                <w:rPr>
                                  <w:rFonts w:ascii="Arial" w:hAnsi="Arial" w:cs="Arial"/>
                                  <w:b/>
                                  <w:sz w:val="20"/>
                                  <w:szCs w:val="20"/>
                                </w:rPr>
                                <w:t xml:space="preserve">si intende solitamente </w:t>
                              </w:r>
                              <w:r w:rsidR="00010099">
                                <w:rPr>
                                  <w:rFonts w:ascii="Arial" w:hAnsi="Arial" w:cs="Arial"/>
                                  <w:b/>
                                  <w:sz w:val="20"/>
                                  <w:szCs w:val="20"/>
                                </w:rPr>
                                <w:t xml:space="preserve">lo Stadio III non operabile e lo Stadio IV, </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98F4CF6" id="Gruppo 2" o:spid="_x0000_s1026" style="position:absolute;left:0;text-align:left;margin-left:-.1pt;margin-top:1.7pt;width:476.85pt;height:289pt;z-index:251659264" coordsize="9370,56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">
                <v:shapetype id="_x0000_t202" coordsize="21600,21600" o:spt="202" path="m,l,21600r21600,l21600,xe">
                  <v:stroke joinstyle="miter"/>
                  <v:path gradientshapeok="t" o:connecttype="rect"/>
                </v:shapetype>
                <v:shape id="Text Box 3" o:spid="_x0000_s1027" type="#_x0000_t202" style="position:absolute;left:30;width:7247;height:2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" fillcolor="#f79646" strokecolor="#f2f2f2" strokeweight="3pt">
                  <v:shadow color="#974706" opacity=".5" offset="1pt"/>
                  <v:textbox>
                    <w:txbxContent>
                      <w:p w14:paraId="562B5F85" w14:textId="77777777" w:rsidR="00010099" w:rsidRDefault="00010099" w:rsidP="00010099">
                        <w:pPr>
                          <w:ind w:left="1440" w:hanging="1440"/>
                          <w:rPr>
                            <w:rFonts w:ascii="Arial" w:hAnsi="Arial" w:cs="Arial"/>
                            <w:b/>
                            <w:sz w:val="20"/>
                            <w:szCs w:val="20"/>
                          </w:rPr>
                        </w:pPr>
                        <w:r>
                          <w:rPr>
                            <w:rFonts w:ascii="Arial" w:hAnsi="Arial" w:cs="Arial"/>
                            <w:b/>
                            <w:color w:val="FFFFFF"/>
                            <w:sz w:val="20"/>
                            <w:szCs w:val="20"/>
                          </w:rPr>
                          <w:t>Stadio 0</w:t>
                        </w:r>
                        <w:r>
                          <w:rPr>
                            <w:rFonts w:ascii="Arial" w:hAnsi="Arial" w:cs="Arial"/>
                            <w:b/>
                            <w:sz w:val="20"/>
                            <w:szCs w:val="20"/>
                          </w:rPr>
                          <w:tab/>
                          <w:t>Melanoma in situ o anormalità sulla pelle</w:t>
                        </w:r>
                      </w:p>
                    </w:txbxContent>
                  </v:textbox>
                </v:shape>
                <v:shape id="Text Box 4" o:spid="_x0000_s1028" type="#_x0000_t202" style="position:absolute;left:30;top:640;width:7215;height:27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" fillcolor="#f79646" strokecolor="#f2f2f2" strokeweight="3pt">
                  <v:shadow color="#974706" opacity=".5" offset="1pt"/>
                  <v:textbox>
                    <w:txbxContent>
                      <w:p w14:paraId="58FC4276" w14:textId="77777777" w:rsidR="00010099" w:rsidRDefault="00010099" w:rsidP="00010099">
                        <w:pPr>
                          <w:ind w:left="1440" w:hanging="1440"/>
                          <w:rPr>
                            <w:rFonts w:ascii="Arial" w:hAnsi="Arial" w:cs="Arial"/>
                            <w:b/>
                            <w:sz w:val="20"/>
                            <w:szCs w:val="20"/>
                          </w:rPr>
                        </w:pPr>
                        <w:r>
                          <w:rPr>
                            <w:rFonts w:ascii="Arial" w:hAnsi="Arial" w:cs="Arial"/>
                            <w:b/>
                            <w:color w:val="FFFFFF"/>
                            <w:sz w:val="20"/>
                            <w:szCs w:val="20"/>
                          </w:rPr>
                          <w:t>Stadio I - II</w:t>
                        </w:r>
                        <w:r>
                          <w:rPr>
                            <w:rFonts w:ascii="Arial" w:hAnsi="Arial" w:cs="Arial"/>
                            <w:b/>
                            <w:color w:val="FFFFFF"/>
                            <w:sz w:val="20"/>
                            <w:szCs w:val="20"/>
                          </w:rPr>
                          <w:tab/>
                        </w:r>
                        <w:r>
                          <w:rPr>
                            <w:rFonts w:ascii="Arial" w:hAnsi="Arial" w:cs="Arial"/>
                            <w:b/>
                            <w:sz w:val="20"/>
                            <w:szCs w:val="20"/>
                          </w:rPr>
                          <w:t>Stadio iniziale, melanoma localizzato</w:t>
                        </w:r>
                      </w:p>
                    </w:txbxContent>
                  </v:textbox>
                </v:shape>
                <v:shape id="Text Box 5" o:spid="_x0000_s1029" type="#_x0000_t202" style="position:absolute;left:30;top:1274;width:7215;height:27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" fillcolor="#f79646" strokecolor="#f2f2f2" strokeweight="3pt">
                  <v:shadow color="#974706" opacity=".5" offset="1pt"/>
                  <v:textbox>
                    <w:txbxContent>
                      <w:p w14:paraId="608E9E34" w14:textId="77777777" w:rsidR="00010099" w:rsidRDefault="00010099" w:rsidP="00010099">
                        <w:pPr>
                          <w:ind w:left="1440" w:hanging="1440"/>
                          <w:rPr>
                            <w:rFonts w:ascii="Arial" w:hAnsi="Arial" w:cs="Arial"/>
                            <w:b/>
                            <w:sz w:val="20"/>
                            <w:szCs w:val="20"/>
                          </w:rPr>
                        </w:pPr>
                        <w:r>
                          <w:rPr>
                            <w:rFonts w:ascii="Arial" w:hAnsi="Arial" w:cs="Arial"/>
                            <w:b/>
                            <w:color w:val="FFFFFF"/>
                            <w:sz w:val="20"/>
                            <w:szCs w:val="20"/>
                          </w:rPr>
                          <w:t>Stadio III</w:t>
                        </w:r>
                        <w:r>
                          <w:rPr>
                            <w:rFonts w:ascii="Arial" w:hAnsi="Arial" w:cs="Arial"/>
                            <w:b/>
                            <w:sz w:val="20"/>
                            <w:szCs w:val="20"/>
                          </w:rPr>
                          <w:tab/>
                          <w:t>Melanoma localmente avanzato</w:t>
                        </w:r>
                      </w:p>
                      <w:p w14:paraId="5A581BF6" w14:textId="771D4555" w:rsidR="00010099" w:rsidRDefault="00010099" w:rsidP="00010099">
                        <w:pPr>
                          <w:ind w:left="1440" w:hanging="1440"/>
                          <w:rPr>
                            <w:rFonts w:ascii="Arial" w:hAnsi="Arial" w:cs="Arial"/>
                            <w:sz w:val="20"/>
                            <w:szCs w:val="20"/>
                          </w:rPr>
                        </w:pPr>
                        <w:r>
                          <w:rPr>
                            <w:rFonts w:ascii="Arial" w:hAnsi="Arial" w:cs="Arial"/>
                            <w:sz w:val="20"/>
                            <w:szCs w:val="20"/>
                          </w:rPr>
                          <w:tab/>
                          <w:t xml:space="preserve">Il melanoma è diffuso ai linfonodi o ai vasi linfatici e </w:t>
                        </w:r>
                        <w:r>
                          <w:rPr>
                            <w:rFonts w:ascii="Arial" w:hAnsi="Arial" w:cs="Arial"/>
                            <w:sz w:val="20"/>
                            <w:szCs w:val="20"/>
                            <w:u w:val="single"/>
                          </w:rPr>
                          <w:t>può essere trattato chirurgicamente</w:t>
                        </w:r>
                      </w:p>
                    </w:txbxContent>
                  </v:textbox>
                </v:shape>
                <v:shape id="Text Box 6" o:spid="_x0000_s1030" type="#_x0000_t202" style="position:absolute;top:2378;width:7215;height:12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" fillcolor="#8064a2" strokecolor="#f2f2f2" strokeweight="3pt">
                  <v:shadow color="#3f3151" opacity=".5" offset="1pt"/>
                  <v:textbox>
                    <w:txbxContent>
                      <w:p w14:paraId="01359BDD" w14:textId="77777777" w:rsidR="00010099" w:rsidRDefault="00010099" w:rsidP="00010099">
                        <w:pPr>
                          <w:spacing w:line="240" w:lineRule="auto"/>
                          <w:ind w:left="1440" w:hanging="1440"/>
                          <w:rPr>
                            <w:rFonts w:ascii="Arial" w:hAnsi="Arial" w:cs="Arial"/>
                            <w:b/>
                            <w:color w:val="FFFFFF"/>
                            <w:sz w:val="20"/>
                            <w:szCs w:val="20"/>
                          </w:rPr>
                        </w:pPr>
                        <w:r>
                          <w:rPr>
                            <w:rFonts w:ascii="Arial" w:hAnsi="Arial" w:cs="Arial"/>
                            <w:b/>
                            <w:color w:val="FFFFFF"/>
                            <w:sz w:val="20"/>
                            <w:szCs w:val="20"/>
                          </w:rPr>
                          <w:t>Stadio III</w:t>
                        </w:r>
                        <w:r>
                          <w:rPr>
                            <w:rFonts w:ascii="Arial" w:hAnsi="Arial" w:cs="Arial"/>
                            <w:b/>
                            <w:sz w:val="20"/>
                            <w:szCs w:val="20"/>
                          </w:rPr>
                          <w:t xml:space="preserve"> </w:t>
                        </w:r>
                        <w:r>
                          <w:rPr>
                            <w:rFonts w:ascii="Arial" w:hAnsi="Arial" w:cs="Arial"/>
                            <w:b/>
                            <w:sz w:val="20"/>
                            <w:szCs w:val="20"/>
                          </w:rPr>
                          <w:tab/>
                          <w:t>Melanoma localmente avanzato</w:t>
                        </w:r>
                      </w:p>
                      <w:p w14:paraId="00A92B8E" w14:textId="38F9C457" w:rsidR="00010099" w:rsidRDefault="00010099" w:rsidP="00010099">
                        <w:pPr>
                          <w:ind w:left="1440" w:hanging="1440"/>
                          <w:rPr>
                            <w:rFonts w:ascii="Arial" w:hAnsi="Arial" w:cs="Arial"/>
                            <w:sz w:val="20"/>
                            <w:szCs w:val="20"/>
                          </w:rPr>
                        </w:pPr>
                        <w:r>
                          <w:rPr>
                            <w:rFonts w:ascii="Arial" w:hAnsi="Arial" w:cs="Arial"/>
                            <w:b/>
                            <w:color w:val="FFFFFF"/>
                            <w:sz w:val="20"/>
                            <w:szCs w:val="20"/>
                          </w:rPr>
                          <w:t>Non operabile</w:t>
                        </w:r>
                        <w:r>
                          <w:rPr>
                            <w:rFonts w:ascii="Arial" w:hAnsi="Arial" w:cs="Arial"/>
                            <w:b/>
                            <w:sz w:val="20"/>
                            <w:szCs w:val="20"/>
                          </w:rPr>
                          <w:tab/>
                        </w:r>
                        <w:r>
                          <w:rPr>
                            <w:rFonts w:ascii="Arial" w:hAnsi="Arial" w:cs="Arial"/>
                            <w:sz w:val="20"/>
                            <w:szCs w:val="20"/>
                          </w:rPr>
                          <w:t xml:space="preserve">Il melanoma è diffuso ai linfonodi o ai vasi linfatici e </w:t>
                        </w:r>
                        <w:r>
                          <w:rPr>
                            <w:rFonts w:ascii="Arial" w:hAnsi="Arial" w:cs="Arial"/>
                            <w:sz w:val="20"/>
                            <w:szCs w:val="20"/>
                            <w:u w:val="single"/>
                          </w:rPr>
                          <w:t xml:space="preserve">non può essere trattato chirurgicamente </w:t>
                        </w:r>
                      </w:p>
                    </w:txbxContent>
                  </v:textbox>
                </v:shape>
                <v:shape id="Text Box 7" o:spid="_x0000_s1031" type="#_x0000_t202" style="position:absolute;top:3666;width:7215;height:9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" fillcolor="#8064a2" strokecolor="#f2f2f2" strokeweight="3pt">
                  <v:shadow color="#3f3151" opacity=".5" offset="1pt"/>
                  <v:textbox>
                    <w:txbxContent>
                      <w:p w14:paraId="74F897E3" w14:textId="77777777" w:rsidR="00010099" w:rsidRDefault="00010099" w:rsidP="00010099">
                        <w:pPr>
                          <w:spacing w:after="0" w:line="240" w:lineRule="auto"/>
                          <w:ind w:left="1440" w:hanging="1440"/>
                          <w:rPr>
                            <w:rFonts w:ascii="Arial" w:hAnsi="Arial" w:cs="Arial"/>
                            <w:b/>
                            <w:sz w:val="20"/>
                            <w:szCs w:val="20"/>
                          </w:rPr>
                        </w:pPr>
                        <w:r>
                          <w:rPr>
                            <w:rFonts w:ascii="Arial" w:hAnsi="Arial" w:cs="Arial"/>
                            <w:b/>
                            <w:color w:val="FFFFFF"/>
                            <w:sz w:val="20"/>
                            <w:szCs w:val="20"/>
                          </w:rPr>
                          <w:t>Stadio IV</w:t>
                        </w:r>
                        <w:r>
                          <w:rPr>
                            <w:rFonts w:ascii="Arial" w:hAnsi="Arial" w:cs="Arial"/>
                            <w:b/>
                            <w:sz w:val="20"/>
                            <w:szCs w:val="20"/>
                          </w:rPr>
                          <w:tab/>
                          <w:t>Melanoma avanzato a distanza</w:t>
                        </w:r>
                      </w:p>
                      <w:p w14:paraId="7FE7D8BB" w14:textId="60EE1E30" w:rsidR="00010099" w:rsidRDefault="00010099" w:rsidP="00010099">
                        <w:pPr>
                          <w:ind w:left="1440" w:hanging="1440"/>
                          <w:rPr>
                            <w:rFonts w:ascii="Arial" w:hAnsi="Arial" w:cs="Arial"/>
                            <w:sz w:val="20"/>
                            <w:szCs w:val="20"/>
                          </w:rPr>
                        </w:pPr>
                        <w:r>
                          <w:rPr>
                            <w:rFonts w:ascii="Arial" w:hAnsi="Arial" w:cs="Arial"/>
                            <w:sz w:val="20"/>
                            <w:szCs w:val="20"/>
                          </w:rPr>
                          <w:tab/>
                          <w:t xml:space="preserve">Il melanoma è diffuso a diverse parti del corpo, come polmoni, fegato, cervello e ossa </w:t>
                        </w:r>
                      </w:p>
                      <w:p w14:paraId="7C7279C9" w14:textId="77777777" w:rsidR="00010099" w:rsidRDefault="00010099" w:rsidP="00010099">
                        <w:pPr>
                          <w:ind w:left="1440" w:hanging="1440"/>
                          <w:rPr>
                            <w:rFonts w:ascii="Arial" w:hAnsi="Arial" w:cs="Arial"/>
                            <w:sz w:val="20"/>
                            <w:szCs w:val="20"/>
                          </w:rPr>
                        </w:pPr>
                      </w:p>
                      <w:p w14:paraId="4EB71DF6" w14:textId="77777777" w:rsidR="00010099" w:rsidRDefault="00010099" w:rsidP="00010099">
                        <w:pPr>
                          <w:ind w:left="1440" w:hanging="1440"/>
                          <w:rPr>
                            <w:rFonts w:ascii="Arial" w:hAnsi="Arial" w:cs="Arial"/>
                            <w:sz w:val="20"/>
                            <w:szCs w:val="20"/>
                          </w:rPr>
                        </w:pPr>
                      </w:p>
                    </w:txbxContent>
                  </v:textbox>
                </v:shape>
                <v:shape id="Text Box 8" o:spid="_x0000_s1032" type="#_x0000_t202" style="position:absolute;left:7215;top:2359;width:2155;height:32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" fillcolor="#8064a2" strokecolor="#f2f2f2" strokeweight="3pt">
                  <v:shadow color="#3f3151" opacity=".5" offset="1pt"/>
                  <v:textbox>
                    <w:txbxContent>
                      <w:p w14:paraId="75CD96F5" w14:textId="77777777" w:rsidR="00B75F67" w:rsidRDefault="00010099" w:rsidP="00010099">
                        <w:pPr>
                          <w:jc w:val="center"/>
                          <w:rPr>
                            <w:rFonts w:ascii="Arial" w:hAnsi="Arial" w:cs="Arial"/>
                            <w:b/>
                            <w:sz w:val="20"/>
                            <w:szCs w:val="20"/>
                          </w:rPr>
                        </w:pPr>
                        <w:r>
                          <w:rPr>
                            <w:rFonts w:ascii="Arial" w:hAnsi="Arial" w:cs="Arial"/>
                            <w:b/>
                            <w:sz w:val="20"/>
                            <w:szCs w:val="20"/>
                          </w:rPr>
                          <w:t xml:space="preserve">Per </w:t>
                        </w:r>
                        <w:r w:rsidR="00B75F67">
                          <w:rPr>
                            <w:rFonts w:ascii="Arial" w:hAnsi="Arial" w:cs="Arial"/>
                            <w:b/>
                          </w:rPr>
                          <w:t>MELANOMA AVANZATO</w:t>
                        </w:r>
                        <w:r w:rsidR="00B75F67" w:rsidDel="00B75F67">
                          <w:rPr>
                            <w:rFonts w:ascii="Arial" w:hAnsi="Arial" w:cs="Arial"/>
                            <w:b/>
                            <w:sz w:val="20"/>
                            <w:szCs w:val="20"/>
                          </w:rPr>
                          <w:t xml:space="preserve"> </w:t>
                        </w:r>
                      </w:p>
                      <w:p w14:paraId="62054FA4" w14:textId="486EE720" w:rsidR="00010099" w:rsidRDefault="00B75F67" w:rsidP="00010099">
                        <w:pPr>
                          <w:jc w:val="center"/>
                          <w:rPr>
                            <w:rFonts w:ascii="Arial" w:hAnsi="Arial" w:cs="Arial"/>
                            <w:b/>
                            <w:sz w:val="20"/>
                            <w:szCs w:val="20"/>
                          </w:rPr>
                        </w:pPr>
                        <w:r>
                          <w:rPr>
                            <w:rFonts w:ascii="Arial" w:hAnsi="Arial" w:cs="Arial"/>
                            <w:b/>
                            <w:sz w:val="20"/>
                            <w:szCs w:val="20"/>
                          </w:rPr>
                          <w:t xml:space="preserve">si intende solitamente </w:t>
                        </w:r>
                        <w:r w:rsidR="00010099">
                          <w:rPr>
                            <w:rFonts w:ascii="Arial" w:hAnsi="Arial" w:cs="Arial"/>
                            <w:b/>
                            <w:sz w:val="20"/>
                            <w:szCs w:val="20"/>
                          </w:rPr>
                          <w:t xml:space="preserve">lo Stadio III non operabile e lo Stadio IV, </w:t>
                        </w:r>
                      </w:p>
                    </w:txbxContent>
                  </v:textbox>
                </v:shape>
              </v:group>
            </w:pict>
          </mc:Fallback>
        </mc:AlternateContent>
      </w:r>
    </w:p>
    <w:p w14:paraId="7F9965A3" w14:textId="77777777" w:rsidR="00057B08" w:rsidRDefault="00057B08" w:rsidP="00057B08">
      <w:pPr>
        <w:spacing w:after="0" w:line="240" w:lineRule="auto"/>
        <w:jc w:val="both"/>
        <w:rPr>
          <w:rFonts w:ascii="Times New Roman" w:hAnsi="Times New Roman"/>
          <w:b/>
          <w:sz w:val="24"/>
          <w:szCs w:val="24"/>
        </w:rPr>
      </w:pPr>
    </w:p>
    <w:p w14:paraId="3ADD2BC1" w14:textId="77777777" w:rsidR="00057B08" w:rsidRDefault="00057B08" w:rsidP="00057B08">
      <w:pPr>
        <w:spacing w:after="0" w:line="240" w:lineRule="auto"/>
        <w:jc w:val="both"/>
        <w:rPr>
          <w:rFonts w:ascii="Times New Roman" w:hAnsi="Times New Roman"/>
          <w:b/>
          <w:sz w:val="24"/>
          <w:szCs w:val="24"/>
        </w:rPr>
      </w:pPr>
    </w:p>
    <w:p w14:paraId="51E46999" w14:textId="77777777" w:rsidR="00057B08" w:rsidRDefault="00057B08" w:rsidP="00057B08">
      <w:pPr>
        <w:spacing w:after="0" w:line="240" w:lineRule="auto"/>
        <w:jc w:val="both"/>
        <w:rPr>
          <w:rFonts w:ascii="Times New Roman" w:hAnsi="Times New Roman"/>
          <w:b/>
          <w:sz w:val="24"/>
          <w:szCs w:val="24"/>
        </w:rPr>
      </w:pPr>
    </w:p>
    <w:p w14:paraId="42B3EE4B" w14:textId="77777777" w:rsidR="00057B08" w:rsidRDefault="00057B08" w:rsidP="00057B08">
      <w:pPr>
        <w:spacing w:after="0" w:line="240" w:lineRule="auto"/>
        <w:jc w:val="both"/>
        <w:rPr>
          <w:rFonts w:ascii="Times New Roman" w:hAnsi="Times New Roman"/>
          <w:b/>
          <w:sz w:val="24"/>
          <w:szCs w:val="24"/>
        </w:rPr>
      </w:pPr>
    </w:p>
    <w:p w14:paraId="0BC999AD" w14:textId="77777777" w:rsidR="00057B08" w:rsidRDefault="00057B08" w:rsidP="00057B08">
      <w:pPr>
        <w:spacing w:after="0" w:line="240" w:lineRule="auto"/>
        <w:jc w:val="both"/>
        <w:rPr>
          <w:rFonts w:ascii="Times New Roman" w:hAnsi="Times New Roman"/>
          <w:b/>
          <w:sz w:val="24"/>
          <w:szCs w:val="24"/>
        </w:rPr>
      </w:pPr>
    </w:p>
    <w:p w14:paraId="501940F0" w14:textId="77777777" w:rsidR="00057B08" w:rsidRDefault="00057B08" w:rsidP="00057B08">
      <w:pPr>
        <w:spacing w:after="0" w:line="240" w:lineRule="auto"/>
        <w:jc w:val="both"/>
        <w:rPr>
          <w:rFonts w:ascii="Times New Roman" w:hAnsi="Times New Roman"/>
          <w:b/>
          <w:sz w:val="24"/>
          <w:szCs w:val="24"/>
        </w:rPr>
      </w:pPr>
    </w:p>
    <w:p w14:paraId="73DD0EC7" w14:textId="77777777" w:rsidR="00057B08" w:rsidRDefault="00057B08" w:rsidP="00057B08">
      <w:pPr>
        <w:spacing w:after="0" w:line="240" w:lineRule="auto"/>
        <w:jc w:val="both"/>
        <w:rPr>
          <w:rFonts w:ascii="Times New Roman" w:hAnsi="Times New Roman"/>
          <w:b/>
          <w:sz w:val="24"/>
          <w:szCs w:val="24"/>
        </w:rPr>
      </w:pPr>
    </w:p>
    <w:p w14:paraId="028CCF19" w14:textId="77777777" w:rsidR="00057B08" w:rsidRDefault="00057B08" w:rsidP="00057B08">
      <w:pPr>
        <w:spacing w:after="0" w:line="240" w:lineRule="auto"/>
        <w:jc w:val="both"/>
        <w:rPr>
          <w:rFonts w:ascii="Times New Roman" w:hAnsi="Times New Roman"/>
          <w:b/>
          <w:sz w:val="24"/>
          <w:szCs w:val="24"/>
        </w:rPr>
      </w:pPr>
    </w:p>
    <w:p w14:paraId="6EF1ADA6" w14:textId="77777777" w:rsidR="00057B08" w:rsidRDefault="00057B08" w:rsidP="00057B08">
      <w:pPr>
        <w:shd w:val="clear" w:color="auto" w:fill="FFFFFF"/>
        <w:spacing w:after="0" w:line="240" w:lineRule="auto"/>
        <w:textAlignment w:val="baseline"/>
        <w:outlineLvl w:val="2"/>
        <w:rPr>
          <w:rFonts w:eastAsia="Times New Roman"/>
          <w:b/>
          <w:bCs/>
          <w:i/>
          <w:sz w:val="24"/>
          <w:szCs w:val="24"/>
          <w:lang w:eastAsia="it-IT"/>
        </w:rPr>
      </w:pPr>
    </w:p>
    <w:p w14:paraId="489FA2A8" w14:textId="77777777" w:rsidR="00057B08" w:rsidRDefault="00057B08" w:rsidP="00057B08">
      <w:pPr>
        <w:shd w:val="clear" w:color="auto" w:fill="FFFFFF"/>
        <w:spacing w:after="0" w:line="240" w:lineRule="auto"/>
        <w:textAlignment w:val="baseline"/>
        <w:outlineLvl w:val="2"/>
        <w:rPr>
          <w:rFonts w:eastAsia="Times New Roman"/>
          <w:b/>
          <w:bCs/>
          <w:i/>
          <w:sz w:val="24"/>
          <w:szCs w:val="24"/>
          <w:lang w:eastAsia="it-IT"/>
        </w:rPr>
      </w:pPr>
    </w:p>
    <w:p w14:paraId="3AD49084" w14:textId="77777777" w:rsidR="009261AE" w:rsidRDefault="009261AE" w:rsidP="00057B08">
      <w:pPr>
        <w:shd w:val="clear" w:color="auto" w:fill="FFFFFF"/>
        <w:spacing w:after="0" w:line="240" w:lineRule="auto"/>
        <w:jc w:val="both"/>
        <w:textAlignment w:val="baseline"/>
        <w:rPr>
          <w:rFonts w:eastAsia="Times New Roman"/>
          <w:b/>
          <w:bCs/>
          <w:i/>
          <w:sz w:val="24"/>
          <w:szCs w:val="24"/>
          <w:lang w:eastAsia="it-IT"/>
        </w:rPr>
      </w:pPr>
    </w:p>
    <w:p w14:paraId="5DBC036F" w14:textId="77777777" w:rsidR="009261AE" w:rsidRDefault="009261AE" w:rsidP="00057B08">
      <w:pPr>
        <w:shd w:val="clear" w:color="auto" w:fill="FFFFFF"/>
        <w:spacing w:after="0" w:line="240" w:lineRule="auto"/>
        <w:jc w:val="both"/>
        <w:textAlignment w:val="baseline"/>
        <w:rPr>
          <w:rFonts w:eastAsia="Times New Roman"/>
          <w:b/>
          <w:bCs/>
          <w:i/>
          <w:sz w:val="24"/>
          <w:szCs w:val="24"/>
          <w:lang w:eastAsia="it-IT"/>
        </w:rPr>
      </w:pPr>
    </w:p>
    <w:p w14:paraId="7A1A7783" w14:textId="77777777" w:rsidR="009261AE" w:rsidRDefault="009261AE" w:rsidP="00057B08">
      <w:pPr>
        <w:shd w:val="clear" w:color="auto" w:fill="FFFFFF"/>
        <w:spacing w:after="0" w:line="240" w:lineRule="auto"/>
        <w:jc w:val="both"/>
        <w:textAlignment w:val="baseline"/>
        <w:rPr>
          <w:rFonts w:eastAsia="Times New Roman"/>
          <w:b/>
          <w:bCs/>
          <w:i/>
          <w:sz w:val="24"/>
          <w:szCs w:val="24"/>
          <w:lang w:eastAsia="it-IT"/>
        </w:rPr>
      </w:pPr>
    </w:p>
    <w:p w14:paraId="2F3A6D78" w14:textId="3E13F23F" w:rsidR="00057B08" w:rsidRPr="00701C1D" w:rsidRDefault="00057B08" w:rsidP="00057B08">
      <w:pPr>
        <w:autoSpaceDE w:val="0"/>
        <w:autoSpaceDN w:val="0"/>
        <w:adjustRightInd w:val="0"/>
        <w:spacing w:after="0" w:line="240" w:lineRule="auto"/>
        <w:jc w:val="both"/>
        <w:rPr>
          <w:rFonts w:eastAsia="Times New Roman" w:cstheme="minorHAnsi"/>
          <w:b/>
          <w:bCs/>
          <w:bdr w:val="none" w:sz="0" w:space="0" w:color="auto" w:frame="1"/>
          <w:lang w:eastAsia="it-IT"/>
        </w:rPr>
      </w:pPr>
      <w:r w:rsidRPr="00701C1D">
        <w:rPr>
          <w:rFonts w:eastAsia="Times New Roman" w:cstheme="minorHAnsi"/>
          <w:iCs/>
          <w:lang w:eastAsia="it-IT"/>
        </w:rPr>
        <w:t>In</w:t>
      </w:r>
      <w:r w:rsidRPr="00701C1D">
        <w:rPr>
          <w:rFonts w:eastAsia="Times New Roman" w:cstheme="minorHAnsi"/>
          <w:lang w:eastAsia="it-IT"/>
        </w:rPr>
        <w:t xml:space="preserve"> caso sospetto </w:t>
      </w:r>
      <w:r w:rsidR="00C472D2" w:rsidRPr="00701C1D">
        <w:rPr>
          <w:rFonts w:eastAsia="Times New Roman" w:cstheme="minorHAnsi"/>
          <w:lang w:eastAsia="it-IT"/>
        </w:rPr>
        <w:t xml:space="preserve">di </w:t>
      </w:r>
      <w:r w:rsidRPr="00701C1D">
        <w:rPr>
          <w:rFonts w:eastAsia="Times New Roman" w:cstheme="minorHAnsi"/>
          <w:lang w:eastAsia="it-IT"/>
        </w:rPr>
        <w:t xml:space="preserve">melanoma si procede alla biopsia </w:t>
      </w:r>
      <w:proofErr w:type="spellStart"/>
      <w:r w:rsidRPr="00701C1D">
        <w:rPr>
          <w:rFonts w:eastAsia="Times New Roman" w:cstheme="minorHAnsi"/>
          <w:lang w:eastAsia="it-IT"/>
        </w:rPr>
        <w:t>escissionale</w:t>
      </w:r>
      <w:proofErr w:type="spellEnd"/>
      <w:r w:rsidRPr="00701C1D">
        <w:rPr>
          <w:rFonts w:eastAsia="Times New Roman" w:cstheme="minorHAnsi"/>
          <w:lang w:eastAsia="it-IT"/>
        </w:rPr>
        <w:t>, ovvero alla completa asportazione della neoformazione e all’esecuzione dell’esame istologico</w:t>
      </w:r>
      <w:r w:rsidR="00D04E90" w:rsidRPr="00701C1D">
        <w:rPr>
          <w:rFonts w:eastAsia="Times New Roman" w:cstheme="minorHAnsi"/>
          <w:lang w:eastAsia="it-IT"/>
        </w:rPr>
        <w:t xml:space="preserve"> con eventuale ampliamento chirurgico</w:t>
      </w:r>
      <w:r w:rsidRPr="00701C1D">
        <w:rPr>
          <w:rFonts w:eastAsia="Times New Roman" w:cstheme="minorHAnsi"/>
          <w:lang w:eastAsia="it-IT"/>
        </w:rPr>
        <w:t>. Inoltre, se lo spessore è superiore a 0.</w:t>
      </w:r>
      <w:r w:rsidR="00246393" w:rsidRPr="00701C1D">
        <w:rPr>
          <w:rFonts w:eastAsia="Times New Roman" w:cstheme="minorHAnsi"/>
          <w:lang w:eastAsia="it-IT"/>
        </w:rPr>
        <w:t>8</w:t>
      </w:r>
      <w:r w:rsidRPr="00701C1D">
        <w:rPr>
          <w:rFonts w:eastAsia="Times New Roman" w:cstheme="minorHAnsi"/>
          <w:lang w:eastAsia="it-IT"/>
        </w:rPr>
        <w:t xml:space="preserve"> mm, oltre all’ampliamento chirurgico, si esegue anche la </w:t>
      </w:r>
      <w:r w:rsidRPr="00701C1D">
        <w:rPr>
          <w:rFonts w:eastAsia="Times New Roman" w:cstheme="minorHAnsi"/>
          <w:b/>
          <w:bCs/>
          <w:bdr w:val="none" w:sz="0" w:space="0" w:color="auto" w:frame="1"/>
          <w:lang w:eastAsia="it-IT"/>
        </w:rPr>
        <w:t>metodica del linfonodo sentinella</w:t>
      </w:r>
      <w:r w:rsidRPr="00701C1D">
        <w:rPr>
          <w:rFonts w:eastAsia="Times New Roman" w:cstheme="minorHAnsi"/>
          <w:lang w:eastAsia="it-IT"/>
        </w:rPr>
        <w:t xml:space="preserve"> per identificare il linfonodo che per primo drena dalla sede del melanoma e valutare l’eventuale diffusione del tumore. </w:t>
      </w:r>
    </w:p>
    <w:p w14:paraId="125B515F" w14:textId="77777777" w:rsidR="003E6AB4" w:rsidRPr="00701C1D" w:rsidRDefault="003E6AB4" w:rsidP="00057B08">
      <w:pPr>
        <w:autoSpaceDE w:val="0"/>
        <w:autoSpaceDN w:val="0"/>
        <w:adjustRightInd w:val="0"/>
        <w:spacing w:after="0" w:line="240" w:lineRule="auto"/>
        <w:jc w:val="both"/>
        <w:rPr>
          <w:rFonts w:eastAsia="Times New Roman" w:cstheme="minorHAnsi"/>
          <w:b/>
          <w:bCs/>
          <w:bdr w:val="none" w:sz="0" w:space="0" w:color="auto" w:frame="1"/>
          <w:lang w:eastAsia="it-IT"/>
        </w:rPr>
      </w:pPr>
    </w:p>
    <w:p w14:paraId="6F86600B" w14:textId="77777777" w:rsidR="00057B08" w:rsidRPr="00701C1D" w:rsidRDefault="00057B08" w:rsidP="00057B08">
      <w:pPr>
        <w:autoSpaceDE w:val="0"/>
        <w:autoSpaceDN w:val="0"/>
        <w:adjustRightInd w:val="0"/>
        <w:spacing w:after="0" w:line="240" w:lineRule="auto"/>
        <w:jc w:val="both"/>
        <w:rPr>
          <w:rFonts w:cstheme="minorHAnsi"/>
          <w:b/>
          <w:bCs/>
          <w:sz w:val="24"/>
          <w:szCs w:val="24"/>
        </w:rPr>
      </w:pPr>
      <w:r w:rsidRPr="00701C1D">
        <w:rPr>
          <w:rFonts w:cstheme="minorHAnsi"/>
          <w:b/>
          <w:bCs/>
          <w:sz w:val="24"/>
          <w:szCs w:val="24"/>
        </w:rPr>
        <w:t>Incidenza</w:t>
      </w:r>
    </w:p>
    <w:p w14:paraId="111F82D4" w14:textId="5FAC4523" w:rsidR="00057B08" w:rsidRPr="00701C1D" w:rsidRDefault="00057B08" w:rsidP="00057B08">
      <w:pPr>
        <w:autoSpaceDE w:val="0"/>
        <w:autoSpaceDN w:val="0"/>
        <w:adjustRightInd w:val="0"/>
        <w:spacing w:after="0" w:line="240" w:lineRule="auto"/>
        <w:jc w:val="both"/>
        <w:rPr>
          <w:rFonts w:eastAsia="MinionPro-Regular" w:cstheme="minorHAnsi"/>
        </w:rPr>
      </w:pPr>
      <w:r w:rsidRPr="00701C1D">
        <w:rPr>
          <w:rFonts w:eastAsia="MinionPro-Regular" w:cstheme="minorHAnsi"/>
          <w:b/>
          <w:bCs/>
        </w:rPr>
        <w:t>Sono 12.300 i nuovi casi di melanoma attesi nel 2019 in Italia</w:t>
      </w:r>
      <w:r w:rsidRPr="00701C1D">
        <w:rPr>
          <w:rFonts w:eastAsia="MinionPro-Regular" w:cstheme="minorHAnsi"/>
        </w:rPr>
        <w:t xml:space="preserve"> (6.700 negli uomini e 5.600 nelle donne). </w:t>
      </w:r>
      <w:r w:rsidR="00C472D2" w:rsidRPr="00701C1D">
        <w:rPr>
          <w:rFonts w:eastAsia="MinionPro-Regular" w:cstheme="minorHAnsi"/>
        </w:rPr>
        <w:t>In Italia, nella popolazione maschile, al Centro ed al Sud si ha una incidenza maggiore di melanoma rispetto al Nord (rispettivamente 14% e 43%)</w:t>
      </w:r>
      <w:r w:rsidRPr="00701C1D">
        <w:rPr>
          <w:rFonts w:eastAsia="MinionPro-Regular" w:cstheme="minorHAnsi"/>
        </w:rPr>
        <w:t xml:space="preserve">; nelle donne è superiore del 6% al Centro e inferiore </w:t>
      </w:r>
      <w:r w:rsidR="00082648" w:rsidRPr="00701C1D">
        <w:rPr>
          <w:rFonts w:eastAsia="MinionPro-Regular" w:cstheme="minorHAnsi"/>
        </w:rPr>
        <w:t xml:space="preserve">del </w:t>
      </w:r>
      <w:r w:rsidRPr="00701C1D">
        <w:rPr>
          <w:rFonts w:eastAsia="MinionPro-Regular" w:cstheme="minorHAnsi"/>
        </w:rPr>
        <w:t>41% al Sud rispetto al Nord.</w:t>
      </w:r>
    </w:p>
    <w:p w14:paraId="00EACA2C" w14:textId="77777777" w:rsidR="00057B08" w:rsidRPr="00701C1D" w:rsidRDefault="00057B08" w:rsidP="00057B08">
      <w:pPr>
        <w:autoSpaceDE w:val="0"/>
        <w:autoSpaceDN w:val="0"/>
        <w:adjustRightInd w:val="0"/>
        <w:spacing w:after="0" w:line="240" w:lineRule="auto"/>
        <w:jc w:val="both"/>
        <w:rPr>
          <w:rFonts w:cstheme="minorHAnsi"/>
          <w:b/>
          <w:bCs/>
        </w:rPr>
      </w:pPr>
    </w:p>
    <w:p w14:paraId="4A5AB494" w14:textId="77777777" w:rsidR="00057B08" w:rsidRPr="00701C1D" w:rsidRDefault="00057B08" w:rsidP="00057B08">
      <w:pPr>
        <w:autoSpaceDE w:val="0"/>
        <w:autoSpaceDN w:val="0"/>
        <w:adjustRightInd w:val="0"/>
        <w:spacing w:after="0" w:line="240" w:lineRule="auto"/>
        <w:jc w:val="both"/>
        <w:rPr>
          <w:rFonts w:cstheme="minorHAnsi"/>
          <w:b/>
          <w:bCs/>
          <w:sz w:val="24"/>
          <w:szCs w:val="24"/>
        </w:rPr>
      </w:pPr>
      <w:r w:rsidRPr="00701C1D">
        <w:rPr>
          <w:rFonts w:cstheme="minorHAnsi"/>
          <w:b/>
          <w:bCs/>
          <w:sz w:val="24"/>
          <w:szCs w:val="24"/>
        </w:rPr>
        <w:t>Mortalità</w:t>
      </w:r>
    </w:p>
    <w:p w14:paraId="14CE6D42" w14:textId="41AFED8B" w:rsidR="00057B08" w:rsidRPr="00701C1D" w:rsidRDefault="00057B08" w:rsidP="00057B08">
      <w:pPr>
        <w:autoSpaceDE w:val="0"/>
        <w:autoSpaceDN w:val="0"/>
        <w:adjustRightInd w:val="0"/>
        <w:spacing w:after="0" w:line="240" w:lineRule="auto"/>
        <w:jc w:val="both"/>
        <w:rPr>
          <w:rFonts w:eastAsia="MinionPro-Regular" w:cstheme="minorHAnsi"/>
        </w:rPr>
      </w:pPr>
      <w:r w:rsidRPr="00701C1D">
        <w:rPr>
          <w:rFonts w:eastAsia="MinionPro-Regular" w:cstheme="minorHAnsi"/>
          <w:b/>
          <w:bCs/>
        </w:rPr>
        <w:t>Nel 2016 i decessi per melanoma in Italia sono stati 2.028</w:t>
      </w:r>
      <w:r w:rsidRPr="00701C1D">
        <w:rPr>
          <w:rFonts w:eastAsia="MinionPro-Regular" w:cstheme="minorHAnsi"/>
        </w:rPr>
        <w:t xml:space="preserve"> (1.263 negli uomini e 765 nelle donne) (ISTAT 2016). La mortalità per melanoma in Italia negli uomini è superiore del 7% al Centro e inferiore del 26% al Sud rispetto al Nord; e nelle donne è inferiore del 4% al Centro e del 13% al Sud rispetto al Nord.</w:t>
      </w:r>
    </w:p>
    <w:p w14:paraId="4E423399" w14:textId="77777777" w:rsidR="00057B08" w:rsidRPr="00701C1D" w:rsidRDefault="00057B08" w:rsidP="00057B08">
      <w:pPr>
        <w:autoSpaceDE w:val="0"/>
        <w:autoSpaceDN w:val="0"/>
        <w:adjustRightInd w:val="0"/>
        <w:spacing w:after="0" w:line="240" w:lineRule="auto"/>
        <w:jc w:val="both"/>
        <w:rPr>
          <w:rFonts w:cstheme="minorHAnsi"/>
          <w:b/>
          <w:bCs/>
        </w:rPr>
      </w:pPr>
    </w:p>
    <w:p w14:paraId="5CC25E61" w14:textId="77777777" w:rsidR="00057B08" w:rsidRPr="00701C1D" w:rsidRDefault="00057B08" w:rsidP="00057B08">
      <w:pPr>
        <w:autoSpaceDE w:val="0"/>
        <w:autoSpaceDN w:val="0"/>
        <w:adjustRightInd w:val="0"/>
        <w:spacing w:after="0" w:line="240" w:lineRule="auto"/>
        <w:jc w:val="both"/>
        <w:rPr>
          <w:rFonts w:cstheme="minorHAnsi"/>
          <w:b/>
          <w:bCs/>
          <w:sz w:val="24"/>
          <w:szCs w:val="24"/>
        </w:rPr>
      </w:pPr>
      <w:r w:rsidRPr="00701C1D">
        <w:rPr>
          <w:rFonts w:cstheme="minorHAnsi"/>
          <w:b/>
          <w:bCs/>
          <w:sz w:val="24"/>
          <w:szCs w:val="24"/>
        </w:rPr>
        <w:t>Sopravvivenza</w:t>
      </w:r>
    </w:p>
    <w:p w14:paraId="27AB9B5D" w14:textId="545CBC31" w:rsidR="00057B08" w:rsidRPr="00701C1D" w:rsidRDefault="00057B08" w:rsidP="00057B08">
      <w:pPr>
        <w:autoSpaceDE w:val="0"/>
        <w:autoSpaceDN w:val="0"/>
        <w:adjustRightInd w:val="0"/>
        <w:spacing w:after="0" w:line="240" w:lineRule="auto"/>
        <w:jc w:val="both"/>
        <w:rPr>
          <w:rFonts w:eastAsia="MinionPro-Regular" w:cstheme="minorHAnsi"/>
        </w:rPr>
      </w:pPr>
      <w:r w:rsidRPr="00701C1D">
        <w:rPr>
          <w:rFonts w:eastAsia="MinionPro-Regular" w:cstheme="minorHAnsi"/>
          <w:b/>
          <w:bCs/>
        </w:rPr>
        <w:t>La sopravvivenza a 5 anni per i melanomi cutanei in Italia è pari all’87%.</w:t>
      </w:r>
      <w:r w:rsidRPr="00701C1D">
        <w:rPr>
          <w:rFonts w:eastAsia="MinionPro-Regular" w:cstheme="minorHAnsi"/>
        </w:rPr>
        <w:t xml:space="preserve"> Esiste un forte gradiente per età: la sopravvivenza a 5 anni passa dal 94% registrata nei pazienti giovani (15-44 anni) al 73% dei pazienti anziani (75+). La probabilità di sopravvivere a 5 anni dalla diagnosi, è pari all’89,6% negli uomini e al 91,4% nelle donne, mentre la probabilità di sopravvivere </w:t>
      </w:r>
      <w:r w:rsidR="001C6800" w:rsidRPr="00701C1D">
        <w:rPr>
          <w:rFonts w:eastAsia="MinionPro-Regular" w:cstheme="minorHAnsi"/>
        </w:rPr>
        <w:t>oltre</w:t>
      </w:r>
      <w:r w:rsidR="00337350" w:rsidRPr="00701C1D">
        <w:rPr>
          <w:rFonts w:eastAsia="MinionPro-Regular" w:cstheme="minorHAnsi"/>
        </w:rPr>
        <w:t xml:space="preserve"> il</w:t>
      </w:r>
      <w:r w:rsidRPr="00701C1D">
        <w:rPr>
          <w:rFonts w:eastAsia="MinionPro-Regular" w:cstheme="minorHAnsi"/>
        </w:rPr>
        <w:t xml:space="preserve"> 5° anno dalla diagnosi sale al 99% e al 97,7% rispettivamente per gli uomini e le donne. La sopravvivenza a 5 anni mostra differenze geografiche in entrambi i sessi, e i valori sono mediamente più elevati nelle Regioni del Centro-Nord rispetto al Sud Italia.</w:t>
      </w:r>
    </w:p>
    <w:p w14:paraId="7D73F661" w14:textId="77777777" w:rsidR="00057B08" w:rsidRPr="00701C1D" w:rsidRDefault="00057B08" w:rsidP="00057B08">
      <w:pPr>
        <w:autoSpaceDE w:val="0"/>
        <w:autoSpaceDN w:val="0"/>
        <w:adjustRightInd w:val="0"/>
        <w:spacing w:after="0" w:line="240" w:lineRule="auto"/>
        <w:jc w:val="both"/>
        <w:rPr>
          <w:rFonts w:eastAsia="MinionPro-Regular" w:cstheme="minorHAnsi"/>
          <w:b/>
          <w:bCs/>
        </w:rPr>
      </w:pPr>
    </w:p>
    <w:p w14:paraId="64BFDEE6" w14:textId="77777777" w:rsidR="00057B08" w:rsidRPr="00701C1D" w:rsidRDefault="00057B08" w:rsidP="00057B08">
      <w:pPr>
        <w:autoSpaceDE w:val="0"/>
        <w:autoSpaceDN w:val="0"/>
        <w:adjustRightInd w:val="0"/>
        <w:spacing w:after="0" w:line="240" w:lineRule="auto"/>
        <w:jc w:val="both"/>
        <w:rPr>
          <w:rFonts w:eastAsia="MinionPro-Regular" w:cstheme="minorHAnsi"/>
          <w:b/>
          <w:bCs/>
          <w:sz w:val="24"/>
          <w:szCs w:val="24"/>
        </w:rPr>
      </w:pPr>
      <w:r w:rsidRPr="00701C1D">
        <w:rPr>
          <w:rFonts w:eastAsia="MinionPro-Regular" w:cstheme="minorHAnsi"/>
          <w:b/>
          <w:bCs/>
          <w:sz w:val="24"/>
          <w:szCs w:val="24"/>
        </w:rPr>
        <w:t>Prevalenza</w:t>
      </w:r>
    </w:p>
    <w:p w14:paraId="2FD6FA8B" w14:textId="0E0F7572" w:rsidR="00057B08" w:rsidRPr="00701C1D" w:rsidRDefault="00057B08" w:rsidP="00057B08">
      <w:pPr>
        <w:autoSpaceDE w:val="0"/>
        <w:autoSpaceDN w:val="0"/>
        <w:adjustRightInd w:val="0"/>
        <w:spacing w:after="0" w:line="240" w:lineRule="auto"/>
        <w:jc w:val="both"/>
        <w:rPr>
          <w:rFonts w:eastAsia="MinionPro-Regular" w:cstheme="minorHAnsi"/>
        </w:rPr>
      </w:pPr>
      <w:r w:rsidRPr="00701C1D">
        <w:rPr>
          <w:rFonts w:eastAsia="MinionPro-Regular" w:cstheme="minorHAnsi"/>
          <w:b/>
          <w:bCs/>
        </w:rPr>
        <w:t>In Italia sono circa 160.000 le persone con pregressa diagnosi di melanoma</w:t>
      </w:r>
      <w:r w:rsidRPr="00701C1D">
        <w:rPr>
          <w:rFonts w:eastAsia="MinionPro-Regular" w:cstheme="minorHAnsi"/>
        </w:rPr>
        <w:t xml:space="preserve">. La prevalenza completa mostra valori più elevati al Centro-Nord rispetto alle Regioni del Sud Italia. Oltre il 63% dei casi prevalenti ha </w:t>
      </w:r>
      <w:r w:rsidR="00337350" w:rsidRPr="00701C1D">
        <w:rPr>
          <w:rFonts w:eastAsia="MinionPro-Regular" w:cstheme="minorHAnsi"/>
        </w:rPr>
        <w:t xml:space="preserve">avuto </w:t>
      </w:r>
      <w:r w:rsidRPr="00701C1D">
        <w:rPr>
          <w:rFonts w:eastAsia="MinionPro-Regular" w:cstheme="minorHAnsi"/>
        </w:rPr>
        <w:t>la diagnosi da oltre 5 anni. La proporzione maggiore di casi prevalenti si osserva nella fascia di età 75+ (20/100.000).</w:t>
      </w:r>
      <w:r w:rsidR="00DD274F" w:rsidRPr="00701C1D">
        <w:rPr>
          <w:rFonts w:eastAsia="MinionPro-Regular" w:cstheme="minorHAnsi"/>
          <w:vertAlign w:val="superscript"/>
        </w:rPr>
        <w:t>6</w:t>
      </w:r>
    </w:p>
    <w:p w14:paraId="655669EE" w14:textId="48AF9787" w:rsidR="00057B08" w:rsidRPr="00701C1D" w:rsidRDefault="00057B08" w:rsidP="00057B08">
      <w:pPr>
        <w:autoSpaceDE w:val="0"/>
        <w:autoSpaceDN w:val="0"/>
        <w:adjustRightInd w:val="0"/>
        <w:spacing w:after="0" w:line="240" w:lineRule="auto"/>
        <w:jc w:val="both"/>
        <w:rPr>
          <w:rFonts w:cstheme="minorHAnsi"/>
          <w:vertAlign w:val="superscript"/>
        </w:rPr>
      </w:pPr>
    </w:p>
    <w:p w14:paraId="1354EC10" w14:textId="77777777" w:rsidR="00905EE7" w:rsidRPr="00701C1D" w:rsidRDefault="00905EE7" w:rsidP="00057B08">
      <w:pPr>
        <w:autoSpaceDE w:val="0"/>
        <w:autoSpaceDN w:val="0"/>
        <w:adjustRightInd w:val="0"/>
        <w:spacing w:after="0" w:line="240" w:lineRule="auto"/>
        <w:jc w:val="both"/>
        <w:rPr>
          <w:rFonts w:cstheme="minorHAnsi"/>
          <w:sz w:val="24"/>
          <w:szCs w:val="24"/>
          <w:vertAlign w:val="superscript"/>
        </w:rPr>
      </w:pPr>
    </w:p>
    <w:p w14:paraId="3F2ABB95" w14:textId="77777777" w:rsidR="00057B08" w:rsidRPr="00323970" w:rsidRDefault="00057B08" w:rsidP="00057B08">
      <w:pPr>
        <w:spacing w:after="0" w:line="240" w:lineRule="auto"/>
        <w:jc w:val="both"/>
        <w:rPr>
          <w:rFonts w:cstheme="minorHAnsi"/>
          <w:b/>
          <w:sz w:val="20"/>
          <w:szCs w:val="20"/>
          <w:u w:val="single"/>
        </w:rPr>
      </w:pPr>
      <w:r w:rsidRPr="00323970">
        <w:rPr>
          <w:rFonts w:cstheme="minorHAnsi"/>
          <w:b/>
          <w:sz w:val="20"/>
          <w:szCs w:val="20"/>
          <w:u w:val="single"/>
        </w:rPr>
        <w:t>Bibliografia</w:t>
      </w:r>
    </w:p>
    <w:p w14:paraId="4CFD0276" w14:textId="44B98E27" w:rsidR="00057B08" w:rsidRPr="00010099" w:rsidRDefault="00057B08" w:rsidP="00057B08">
      <w:pPr>
        <w:pStyle w:val="Testonotadichiusura"/>
        <w:spacing w:after="0" w:line="240" w:lineRule="auto"/>
        <w:rPr>
          <w:rFonts w:asciiTheme="minorHAnsi" w:hAnsiTheme="minorHAnsi" w:cstheme="minorHAnsi"/>
          <w:sz w:val="18"/>
          <w:szCs w:val="18"/>
          <w:lang w:val="en-GB"/>
        </w:rPr>
      </w:pPr>
      <w:r w:rsidRPr="00323970">
        <w:rPr>
          <w:rFonts w:asciiTheme="minorHAnsi" w:hAnsiTheme="minorHAnsi" w:cstheme="minorHAnsi"/>
          <w:sz w:val="18"/>
          <w:szCs w:val="18"/>
          <w:vertAlign w:val="superscript"/>
          <w:lang w:val="it-IT"/>
        </w:rPr>
        <w:t xml:space="preserve">1 </w:t>
      </w:r>
      <w:r w:rsidRPr="00323970">
        <w:rPr>
          <w:rFonts w:asciiTheme="minorHAnsi" w:hAnsiTheme="minorHAnsi" w:cstheme="minorHAnsi"/>
          <w:sz w:val="18"/>
          <w:szCs w:val="18"/>
          <w:lang w:val="it-IT"/>
        </w:rPr>
        <w:t xml:space="preserve">Markovic SN et al. </w:t>
      </w:r>
      <w:r w:rsidRPr="00010099">
        <w:rPr>
          <w:rFonts w:asciiTheme="minorHAnsi" w:hAnsiTheme="minorHAnsi" w:cstheme="minorHAnsi"/>
          <w:sz w:val="18"/>
          <w:szCs w:val="18"/>
          <w:lang w:val="en-US"/>
        </w:rPr>
        <w:t xml:space="preserve">Malignant melanoma in the 21st century, part 1: epidemiology, risk factors, screening, prevention, and diagnosis. </w:t>
      </w:r>
      <w:r w:rsidRPr="00010099">
        <w:rPr>
          <w:rFonts w:asciiTheme="minorHAnsi" w:hAnsiTheme="minorHAnsi" w:cstheme="minorHAnsi"/>
          <w:i/>
          <w:sz w:val="18"/>
          <w:szCs w:val="18"/>
          <w:lang w:val="en-US"/>
        </w:rPr>
        <w:t>Mayo Clin Proc</w:t>
      </w:r>
      <w:r w:rsidRPr="00010099">
        <w:rPr>
          <w:rFonts w:asciiTheme="minorHAnsi" w:hAnsiTheme="minorHAnsi" w:cstheme="minorHAnsi"/>
          <w:sz w:val="18"/>
          <w:szCs w:val="18"/>
          <w:lang w:val="en-US"/>
        </w:rPr>
        <w:t xml:space="preserve">. </w:t>
      </w:r>
      <w:proofErr w:type="gramStart"/>
      <w:r w:rsidRPr="00010099">
        <w:rPr>
          <w:rFonts w:asciiTheme="minorHAnsi" w:hAnsiTheme="minorHAnsi" w:cstheme="minorHAnsi"/>
          <w:sz w:val="18"/>
          <w:szCs w:val="18"/>
          <w:lang w:val="en-US"/>
        </w:rPr>
        <w:t>2007;82:364</w:t>
      </w:r>
      <w:proofErr w:type="gramEnd"/>
      <w:r w:rsidRPr="00010099">
        <w:rPr>
          <w:rFonts w:asciiTheme="minorHAnsi" w:hAnsiTheme="minorHAnsi" w:cstheme="minorHAnsi"/>
          <w:sz w:val="18"/>
          <w:szCs w:val="18"/>
          <w:lang w:val="en-US"/>
        </w:rPr>
        <w:t>-380.</w:t>
      </w:r>
    </w:p>
    <w:p w14:paraId="21544674" w14:textId="1EB5D049" w:rsidR="00057B08" w:rsidRPr="00010099" w:rsidRDefault="00057B08" w:rsidP="00057B08">
      <w:pPr>
        <w:pStyle w:val="Testonotadichiusura"/>
        <w:spacing w:after="0" w:line="240" w:lineRule="auto"/>
        <w:rPr>
          <w:rFonts w:asciiTheme="minorHAnsi" w:hAnsiTheme="minorHAnsi" w:cstheme="minorHAnsi"/>
          <w:sz w:val="18"/>
          <w:szCs w:val="18"/>
        </w:rPr>
      </w:pPr>
      <w:r w:rsidRPr="00F76C5C">
        <w:rPr>
          <w:rFonts w:asciiTheme="minorHAnsi" w:hAnsiTheme="minorHAnsi" w:cstheme="minorHAnsi"/>
          <w:sz w:val="18"/>
          <w:szCs w:val="18"/>
          <w:vertAlign w:val="superscript"/>
          <w:lang w:val="en-US"/>
        </w:rPr>
        <w:t>2</w:t>
      </w:r>
      <w:r w:rsidRPr="00010099">
        <w:rPr>
          <w:rFonts w:asciiTheme="minorHAnsi" w:hAnsiTheme="minorHAnsi" w:cstheme="minorHAnsi"/>
          <w:sz w:val="18"/>
          <w:szCs w:val="18"/>
          <w:vertAlign w:val="superscript"/>
          <w:lang w:val="en-US"/>
        </w:rPr>
        <w:t xml:space="preserve"> </w:t>
      </w:r>
      <w:r w:rsidRPr="00010099">
        <w:rPr>
          <w:rFonts w:asciiTheme="minorHAnsi" w:hAnsiTheme="minorHAnsi" w:cstheme="minorHAnsi"/>
          <w:sz w:val="18"/>
          <w:szCs w:val="18"/>
          <w:lang w:val="en-US"/>
        </w:rPr>
        <w:t xml:space="preserve">Skin Cancer Foundation.  What is melanoma? Available at http://www.skincancer.org </w:t>
      </w:r>
    </w:p>
    <w:p w14:paraId="391FA4F6" w14:textId="7FDAC64F" w:rsidR="00057B08" w:rsidRPr="00010099" w:rsidRDefault="00057B08" w:rsidP="00057B08">
      <w:pPr>
        <w:pStyle w:val="Testonotadichiusura"/>
        <w:spacing w:after="0" w:line="240" w:lineRule="auto"/>
        <w:rPr>
          <w:rFonts w:asciiTheme="minorHAnsi" w:hAnsiTheme="minorHAnsi" w:cstheme="minorHAnsi"/>
          <w:sz w:val="18"/>
          <w:szCs w:val="18"/>
          <w:lang w:val="en-US"/>
        </w:rPr>
      </w:pPr>
      <w:r w:rsidRPr="00F76C5C">
        <w:rPr>
          <w:rFonts w:asciiTheme="minorHAnsi" w:hAnsiTheme="minorHAnsi" w:cstheme="minorHAnsi"/>
          <w:sz w:val="18"/>
          <w:szCs w:val="18"/>
          <w:vertAlign w:val="superscript"/>
          <w:lang w:val="en-US"/>
        </w:rPr>
        <w:t>3</w:t>
      </w:r>
      <w:r w:rsidRPr="00010099">
        <w:rPr>
          <w:rFonts w:asciiTheme="minorHAnsi" w:hAnsiTheme="minorHAnsi" w:cstheme="minorHAnsi"/>
          <w:sz w:val="18"/>
          <w:szCs w:val="18"/>
          <w:lang w:val="en-US"/>
        </w:rPr>
        <w:t xml:space="preserve"> National Institute of Health. Melanoma: Medline Plus Encyclopedia. Available at https://www.nlm.nih.gov/medlineplus/ency/article/000850.htm</w:t>
      </w:r>
    </w:p>
    <w:p w14:paraId="0E083C86" w14:textId="438DC802" w:rsidR="00057B08" w:rsidRPr="00010099" w:rsidRDefault="00057B08" w:rsidP="00057B08">
      <w:pPr>
        <w:autoSpaceDE w:val="0"/>
        <w:autoSpaceDN w:val="0"/>
        <w:adjustRightInd w:val="0"/>
        <w:spacing w:after="0" w:line="240" w:lineRule="auto"/>
        <w:rPr>
          <w:rFonts w:cstheme="minorHAnsi"/>
          <w:sz w:val="18"/>
          <w:szCs w:val="18"/>
          <w:lang w:val="en-US"/>
        </w:rPr>
      </w:pPr>
      <w:r w:rsidRPr="00010099">
        <w:rPr>
          <w:rFonts w:cstheme="minorHAnsi"/>
          <w:sz w:val="18"/>
          <w:szCs w:val="18"/>
          <w:vertAlign w:val="superscript"/>
          <w:lang w:val="en-US"/>
        </w:rPr>
        <w:t>4</w:t>
      </w:r>
      <w:r w:rsidRPr="00010099">
        <w:rPr>
          <w:rFonts w:cstheme="minorHAnsi"/>
          <w:sz w:val="18"/>
          <w:szCs w:val="18"/>
          <w:lang w:val="en-US"/>
        </w:rPr>
        <w:t xml:space="preserve"> Melanoma. Available at http://ww</w:t>
      </w:r>
      <w:bookmarkStart w:id="0" w:name="_GoBack"/>
      <w:bookmarkEnd w:id="0"/>
      <w:r w:rsidRPr="00010099">
        <w:rPr>
          <w:rFonts w:cstheme="minorHAnsi"/>
          <w:sz w:val="18"/>
          <w:szCs w:val="18"/>
          <w:lang w:val="en-US"/>
        </w:rPr>
        <w:t xml:space="preserve">w.patient.co.uk/health/Cancer-of-the-Skin-Melanoma.htm. </w:t>
      </w:r>
    </w:p>
    <w:p w14:paraId="78F8DE57" w14:textId="1BD7F409" w:rsidR="009261AE" w:rsidRDefault="00057B08" w:rsidP="00057B08">
      <w:pPr>
        <w:pStyle w:val="Testonotadichiusura"/>
        <w:spacing w:after="0" w:line="240" w:lineRule="auto"/>
        <w:rPr>
          <w:rFonts w:asciiTheme="minorHAnsi" w:hAnsiTheme="minorHAnsi" w:cstheme="minorHAnsi"/>
          <w:sz w:val="18"/>
          <w:szCs w:val="18"/>
          <w:lang w:val="en-US"/>
        </w:rPr>
      </w:pPr>
      <w:r w:rsidRPr="00010099">
        <w:rPr>
          <w:rFonts w:asciiTheme="minorHAnsi" w:hAnsiTheme="minorHAnsi" w:cstheme="minorHAnsi"/>
          <w:sz w:val="18"/>
          <w:szCs w:val="18"/>
          <w:vertAlign w:val="superscript"/>
          <w:lang w:val="en-US"/>
        </w:rPr>
        <w:t>5</w:t>
      </w:r>
      <w:r w:rsidRPr="00010099">
        <w:rPr>
          <w:rFonts w:asciiTheme="minorHAnsi" w:hAnsiTheme="minorHAnsi" w:cstheme="minorHAnsi"/>
          <w:sz w:val="18"/>
          <w:szCs w:val="18"/>
          <w:lang w:val="en-US"/>
        </w:rPr>
        <w:t xml:space="preserve"> American Cancer Society. Melanoma skin cancer.  </w:t>
      </w:r>
      <w:hyperlink r:id="rId11" w:history="1">
        <w:r w:rsidR="00E37A42" w:rsidRPr="003D4474">
          <w:rPr>
            <w:rStyle w:val="Collegamentoipertestuale"/>
            <w:rFonts w:asciiTheme="minorHAnsi" w:hAnsiTheme="minorHAnsi" w:cstheme="minorHAnsi"/>
            <w:sz w:val="18"/>
            <w:szCs w:val="18"/>
            <w:lang w:val="en-US"/>
          </w:rPr>
          <w:t>http://www.cancer.org/acs/groups/cid/documents/webcontent/003120-pdf.pdf</w:t>
        </w:r>
      </w:hyperlink>
    </w:p>
    <w:p w14:paraId="1839EBDE" w14:textId="44E91769" w:rsidR="00282C93" w:rsidRPr="00010099" w:rsidRDefault="00E37A42" w:rsidP="00282C93">
      <w:pPr>
        <w:spacing w:after="0" w:line="240" w:lineRule="auto"/>
        <w:rPr>
          <w:rFonts w:cstheme="minorHAnsi"/>
          <w:sz w:val="18"/>
          <w:szCs w:val="18"/>
        </w:rPr>
      </w:pPr>
      <w:r w:rsidRPr="00DD274F">
        <w:rPr>
          <w:rFonts w:cstheme="minorHAnsi"/>
          <w:sz w:val="18"/>
          <w:szCs w:val="18"/>
          <w:vertAlign w:val="superscript"/>
        </w:rPr>
        <w:t>6</w:t>
      </w:r>
      <w:r w:rsidRPr="00323970">
        <w:rPr>
          <w:rFonts w:cstheme="minorHAnsi"/>
          <w:sz w:val="18"/>
          <w:szCs w:val="18"/>
        </w:rPr>
        <w:t xml:space="preserve"> </w:t>
      </w:r>
      <w:r w:rsidR="00282C93" w:rsidRPr="00010099">
        <w:rPr>
          <w:rFonts w:cstheme="minorHAnsi"/>
          <w:sz w:val="18"/>
          <w:szCs w:val="18"/>
        </w:rPr>
        <w:t>I numeri del cancro in Italia 2019, AIOM – AIRTUM – Fondazione AIOM-PASSI-PASSI d’Argento-SIAPEC-IAP</w:t>
      </w:r>
    </w:p>
    <w:p w14:paraId="011A53FB" w14:textId="77777777" w:rsidR="00282C93" w:rsidRPr="00010099" w:rsidRDefault="00282C93" w:rsidP="00282C93">
      <w:pPr>
        <w:rPr>
          <w:rFonts w:cstheme="minorHAnsi"/>
        </w:rPr>
      </w:pPr>
    </w:p>
    <w:p w14:paraId="78261A16" w14:textId="5CB5C172" w:rsidR="00E37A42" w:rsidRPr="00323970" w:rsidRDefault="00E37A42" w:rsidP="00057B08">
      <w:pPr>
        <w:pStyle w:val="Testonotadichiusura"/>
        <w:spacing w:after="0" w:line="240" w:lineRule="auto"/>
        <w:rPr>
          <w:rFonts w:asciiTheme="minorHAnsi" w:hAnsiTheme="minorHAnsi" w:cstheme="minorHAnsi"/>
          <w:sz w:val="18"/>
          <w:szCs w:val="18"/>
          <w:lang w:val="it-IT"/>
        </w:rPr>
      </w:pPr>
    </w:p>
    <w:p w14:paraId="0959B3F9" w14:textId="583E887F" w:rsidR="00057B08" w:rsidRPr="00282C93" w:rsidRDefault="00057B08" w:rsidP="00057B08">
      <w:pPr>
        <w:pStyle w:val="Testonotadichiusura"/>
        <w:spacing w:after="0" w:line="240" w:lineRule="auto"/>
        <w:rPr>
          <w:rFonts w:asciiTheme="minorHAnsi" w:hAnsiTheme="minorHAnsi" w:cstheme="minorHAnsi"/>
          <w:sz w:val="18"/>
          <w:szCs w:val="18"/>
          <w:lang w:val="it-IT"/>
        </w:rPr>
      </w:pPr>
    </w:p>
    <w:p w14:paraId="59E4421C" w14:textId="77777777" w:rsidR="001B3373" w:rsidRPr="00010099" w:rsidRDefault="001B3373">
      <w:pPr>
        <w:rPr>
          <w:rFonts w:cstheme="minorHAnsi"/>
        </w:rPr>
      </w:pPr>
    </w:p>
    <w:sectPr w:rsidR="001B3373" w:rsidRPr="00010099" w:rsidSect="00DD274F">
      <w:headerReference w:type="first" r:id="rId12"/>
      <w:footerReference w:type="first" r:id="rId13"/>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96A9F1" w14:textId="77777777" w:rsidR="00AB1A35" w:rsidRDefault="00AB1A35" w:rsidP="00010099">
      <w:pPr>
        <w:spacing w:after="0" w:line="240" w:lineRule="auto"/>
      </w:pPr>
      <w:r>
        <w:separator/>
      </w:r>
    </w:p>
  </w:endnote>
  <w:endnote w:type="continuationSeparator" w:id="0">
    <w:p w14:paraId="23014CA0" w14:textId="77777777" w:rsidR="00AB1A35" w:rsidRDefault="00AB1A35" w:rsidP="000100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inionPro-Regular">
    <w:altName w:val="MS Gothic"/>
    <w:panose1 w:val="00000000000000000000"/>
    <w:charset w:val="80"/>
    <w:family w:val="roman"/>
    <w:notTrueType/>
    <w:pitch w:val="default"/>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535B65" w14:textId="4100E164" w:rsidR="00F76C5C" w:rsidRDefault="00323970">
    <w:pPr>
      <w:pStyle w:val="Pidipagina"/>
    </w:pPr>
    <w:r>
      <w:rPr>
        <w:noProof/>
      </w:rPr>
      <w:drawing>
        <wp:anchor distT="0" distB="0" distL="114300" distR="114300" simplePos="0" relativeHeight="251659264" behindDoc="0" locked="0" layoutInCell="1" allowOverlap="1" wp14:anchorId="59D38F7F" wp14:editId="68E97713">
          <wp:simplePos x="0" y="0"/>
          <wp:positionH relativeFrom="margin">
            <wp:align>left</wp:align>
          </wp:positionH>
          <wp:positionV relativeFrom="bottomMargin">
            <wp:posOffset>63500</wp:posOffset>
          </wp:positionV>
          <wp:extent cx="999490" cy="457200"/>
          <wp:effectExtent l="0" t="0" r="0" b="0"/>
          <wp:wrapNone/>
          <wp:docPr id="12" name="bjCLFRImageFirstFooter" descr="bjCLFRImageFirstFooter"/>
          <wp:cNvGraphicFramePr/>
          <a:graphic xmlns:a="http://schemas.openxmlformats.org/drawingml/2006/main">
            <a:graphicData uri="http://schemas.openxmlformats.org/drawingml/2006/picture">
              <pic:pic xmlns:pic="http://schemas.openxmlformats.org/drawingml/2006/picture">
                <pic:nvPicPr>
                  <pic:cNvPr id="12" name=""/>
                  <pic:cNvPicPr/>
                </pic:nvPicPr>
                <pic:blipFill>
                  <a:blip r:embed="rId1">
                    <a:extLst>
                      <a:ext uri="{28A0092B-C50C-407E-A947-70E740481C1C}">
                        <a14:useLocalDpi xmlns:a14="http://schemas.microsoft.com/office/drawing/2010/main" val="0"/>
                      </a:ext>
                    </a:extLst>
                  </a:blip>
                  <a:stretch>
                    <a:fillRect/>
                  </a:stretch>
                </pic:blipFill>
                <pic:spPr>
                  <a:xfrm>
                    <a:off x="0" y="0"/>
                    <a:ext cx="999490" cy="45720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605736" w14:textId="77777777" w:rsidR="00AB1A35" w:rsidRDefault="00AB1A35" w:rsidP="00010099">
      <w:pPr>
        <w:spacing w:after="0" w:line="240" w:lineRule="auto"/>
      </w:pPr>
      <w:r>
        <w:separator/>
      </w:r>
    </w:p>
  </w:footnote>
  <w:footnote w:type="continuationSeparator" w:id="0">
    <w:p w14:paraId="2328EFA8" w14:textId="77777777" w:rsidR="00AB1A35" w:rsidRDefault="00AB1A35" w:rsidP="000100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0AEB2" w14:textId="3EB09345" w:rsidR="00010099" w:rsidRDefault="003F21CE">
    <w:pPr>
      <w:pStyle w:val="Intestazione"/>
    </w:pPr>
    <w:r>
      <w:rPr>
        <w:noProof/>
      </w:rPr>
      <w:drawing>
        <wp:inline distT="0" distB="0" distL="0" distR="0" wp14:anchorId="170E8A92" wp14:editId="23E6C7FA">
          <wp:extent cx="2381250" cy="962025"/>
          <wp:effectExtent l="0" t="0" r="0" b="9525"/>
          <wp:docPr id="1" name="Immagine 2"/>
          <wp:cNvGraphicFramePr/>
          <a:graphic xmlns:a="http://schemas.openxmlformats.org/drawingml/2006/main">
            <a:graphicData uri="http://schemas.openxmlformats.org/drawingml/2006/picture">
              <pic:pic xmlns:pic="http://schemas.openxmlformats.org/drawingml/2006/picture">
                <pic:nvPicPr>
                  <pic:cNvPr id="1" name="Immagine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81250"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7876FF"/>
    <w:multiLevelType w:val="hybridMultilevel"/>
    <w:tmpl w:val="DE4499E4"/>
    <w:lvl w:ilvl="0" w:tplc="04100001">
      <w:start w:val="1"/>
      <w:numFmt w:val="bullet"/>
      <w:lvlText w:val=""/>
      <w:lvlJc w:val="left"/>
      <w:pPr>
        <w:ind w:left="360" w:hanging="360"/>
      </w:pPr>
      <w:rPr>
        <w:rFonts w:ascii="Symbol" w:hAnsi="Symbol" w:hint="default"/>
      </w:rPr>
    </w:lvl>
    <w:lvl w:ilvl="1" w:tplc="04100003">
      <w:start w:val="1"/>
      <w:numFmt w:val="bullet"/>
      <w:lvlText w:val="o"/>
      <w:lvlJc w:val="left"/>
      <w:pPr>
        <w:ind w:left="1080" w:hanging="360"/>
      </w:pPr>
      <w:rPr>
        <w:rFonts w:ascii="Courier New" w:hAnsi="Courier New" w:cs="Symbol" w:hint="default"/>
      </w:rPr>
    </w:lvl>
    <w:lvl w:ilvl="2" w:tplc="04100005">
      <w:start w:val="1"/>
      <w:numFmt w:val="bullet"/>
      <w:lvlText w:val=""/>
      <w:lvlJc w:val="left"/>
      <w:pPr>
        <w:ind w:left="1800" w:hanging="360"/>
      </w:pPr>
      <w:rPr>
        <w:rFonts w:ascii="Wingdings" w:hAnsi="Wingdings" w:hint="default"/>
      </w:rPr>
    </w:lvl>
    <w:lvl w:ilvl="3" w:tplc="04100001">
      <w:start w:val="1"/>
      <w:numFmt w:val="bullet"/>
      <w:lvlText w:val=""/>
      <w:lvlJc w:val="left"/>
      <w:pPr>
        <w:ind w:left="2520" w:hanging="360"/>
      </w:pPr>
      <w:rPr>
        <w:rFonts w:ascii="Symbol" w:hAnsi="Symbol" w:hint="default"/>
      </w:rPr>
    </w:lvl>
    <w:lvl w:ilvl="4" w:tplc="04100003">
      <w:start w:val="1"/>
      <w:numFmt w:val="bullet"/>
      <w:lvlText w:val="o"/>
      <w:lvlJc w:val="left"/>
      <w:pPr>
        <w:ind w:left="3240" w:hanging="360"/>
      </w:pPr>
      <w:rPr>
        <w:rFonts w:ascii="Courier New" w:hAnsi="Courier New" w:cs="Symbol" w:hint="default"/>
      </w:rPr>
    </w:lvl>
    <w:lvl w:ilvl="5" w:tplc="04100005">
      <w:start w:val="1"/>
      <w:numFmt w:val="bullet"/>
      <w:lvlText w:val=""/>
      <w:lvlJc w:val="left"/>
      <w:pPr>
        <w:ind w:left="3960" w:hanging="360"/>
      </w:pPr>
      <w:rPr>
        <w:rFonts w:ascii="Wingdings" w:hAnsi="Wingdings" w:hint="default"/>
      </w:rPr>
    </w:lvl>
    <w:lvl w:ilvl="6" w:tplc="04100001">
      <w:start w:val="1"/>
      <w:numFmt w:val="bullet"/>
      <w:lvlText w:val=""/>
      <w:lvlJc w:val="left"/>
      <w:pPr>
        <w:ind w:left="4680" w:hanging="360"/>
      </w:pPr>
      <w:rPr>
        <w:rFonts w:ascii="Symbol" w:hAnsi="Symbol" w:hint="default"/>
      </w:rPr>
    </w:lvl>
    <w:lvl w:ilvl="7" w:tplc="04100003">
      <w:start w:val="1"/>
      <w:numFmt w:val="bullet"/>
      <w:lvlText w:val="o"/>
      <w:lvlJc w:val="left"/>
      <w:pPr>
        <w:ind w:left="5400" w:hanging="360"/>
      </w:pPr>
      <w:rPr>
        <w:rFonts w:ascii="Courier New" w:hAnsi="Courier New" w:cs="Symbol" w:hint="default"/>
      </w:rPr>
    </w:lvl>
    <w:lvl w:ilvl="8" w:tplc="04100005">
      <w:start w:val="1"/>
      <w:numFmt w:val="bullet"/>
      <w:lvlText w:val=""/>
      <w:lvlJc w:val="left"/>
      <w:pPr>
        <w:ind w:left="6120" w:hanging="360"/>
      </w:pPr>
      <w:rPr>
        <w:rFonts w:ascii="Wingdings" w:hAnsi="Wingdings" w:hint="default"/>
      </w:rPr>
    </w:lvl>
  </w:abstractNum>
  <w:abstractNum w:abstractNumId="1" w15:restartNumberingAfterBreak="0">
    <w:nsid w:val="65B94248"/>
    <w:multiLevelType w:val="hybridMultilevel"/>
    <w:tmpl w:val="01CEB2E6"/>
    <w:lvl w:ilvl="0" w:tplc="55484344">
      <w:start w:val="2"/>
      <w:numFmt w:val="bullet"/>
      <w:lvlText w:val="-"/>
      <w:lvlJc w:val="left"/>
      <w:pPr>
        <w:ind w:left="720" w:hanging="360"/>
      </w:pPr>
      <w:rPr>
        <w:rFonts w:ascii="Times New Roman" w:eastAsia="Times New Roman" w:hAnsi="Times New Roman" w:cs="Times New Roman" w:hint="default"/>
        <w:b/>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0F4"/>
    <w:rsid w:val="00010099"/>
    <w:rsid w:val="00025FAE"/>
    <w:rsid w:val="00057B08"/>
    <w:rsid w:val="00082648"/>
    <w:rsid w:val="00153F57"/>
    <w:rsid w:val="001B3373"/>
    <w:rsid w:val="001C6800"/>
    <w:rsid w:val="00241D5E"/>
    <w:rsid w:val="00246393"/>
    <w:rsid w:val="00282C93"/>
    <w:rsid w:val="00323970"/>
    <w:rsid w:val="0033684C"/>
    <w:rsid w:val="00337350"/>
    <w:rsid w:val="003E10AC"/>
    <w:rsid w:val="003E6AB4"/>
    <w:rsid w:val="003F21CE"/>
    <w:rsid w:val="003F7C64"/>
    <w:rsid w:val="005469E7"/>
    <w:rsid w:val="006E3BF8"/>
    <w:rsid w:val="00701C1D"/>
    <w:rsid w:val="007468FF"/>
    <w:rsid w:val="00905EE7"/>
    <w:rsid w:val="00925382"/>
    <w:rsid w:val="009261AE"/>
    <w:rsid w:val="00A34B61"/>
    <w:rsid w:val="00AB1A35"/>
    <w:rsid w:val="00B75F67"/>
    <w:rsid w:val="00C04F37"/>
    <w:rsid w:val="00C12113"/>
    <w:rsid w:val="00C472D2"/>
    <w:rsid w:val="00C850F4"/>
    <w:rsid w:val="00C86720"/>
    <w:rsid w:val="00D04E90"/>
    <w:rsid w:val="00D712E6"/>
    <w:rsid w:val="00D9610F"/>
    <w:rsid w:val="00DD274F"/>
    <w:rsid w:val="00E37A42"/>
    <w:rsid w:val="00F76C5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5D493"/>
  <w15:chartTrackingRefBased/>
  <w15:docId w15:val="{8498C009-84BA-4291-B5FD-700DA5D77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57B08"/>
    <w:pPr>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057B08"/>
    <w:rPr>
      <w:color w:val="0563C1" w:themeColor="hyperlink"/>
      <w:u w:val="single"/>
    </w:rPr>
  </w:style>
  <w:style w:type="paragraph" w:styleId="Testonotadichiusura">
    <w:name w:val="endnote text"/>
    <w:basedOn w:val="Normale"/>
    <w:link w:val="TestonotadichiusuraCarattere"/>
    <w:uiPriority w:val="99"/>
    <w:semiHidden/>
    <w:unhideWhenUsed/>
    <w:rsid w:val="00057B08"/>
    <w:rPr>
      <w:rFonts w:ascii="Calibri" w:eastAsia="Calibri" w:hAnsi="Calibri" w:cs="Times New Roman"/>
      <w:sz w:val="20"/>
      <w:szCs w:val="20"/>
      <w:lang w:val="x-none"/>
    </w:rPr>
  </w:style>
  <w:style w:type="character" w:customStyle="1" w:styleId="TestonotadichiusuraCarattere">
    <w:name w:val="Testo nota di chiusura Carattere"/>
    <w:basedOn w:val="Carpredefinitoparagrafo"/>
    <w:link w:val="Testonotadichiusura"/>
    <w:uiPriority w:val="99"/>
    <w:semiHidden/>
    <w:rsid w:val="00057B08"/>
    <w:rPr>
      <w:rFonts w:ascii="Calibri" w:eastAsia="Calibri" w:hAnsi="Calibri" w:cs="Times New Roman"/>
      <w:sz w:val="20"/>
      <w:szCs w:val="20"/>
      <w:lang w:val="x-none"/>
    </w:rPr>
  </w:style>
  <w:style w:type="paragraph" w:styleId="Intestazione">
    <w:name w:val="header"/>
    <w:basedOn w:val="Normale"/>
    <w:link w:val="IntestazioneCarattere"/>
    <w:uiPriority w:val="99"/>
    <w:unhideWhenUsed/>
    <w:rsid w:val="0001009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10099"/>
  </w:style>
  <w:style w:type="paragraph" w:styleId="Pidipagina">
    <w:name w:val="footer"/>
    <w:basedOn w:val="Normale"/>
    <w:link w:val="PidipaginaCarattere"/>
    <w:uiPriority w:val="99"/>
    <w:unhideWhenUsed/>
    <w:rsid w:val="0001009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10099"/>
  </w:style>
  <w:style w:type="character" w:styleId="Menzionenonrisolta">
    <w:name w:val="Unresolved Mention"/>
    <w:basedOn w:val="Carpredefinitoparagrafo"/>
    <w:uiPriority w:val="99"/>
    <w:semiHidden/>
    <w:unhideWhenUsed/>
    <w:rsid w:val="009261AE"/>
    <w:rPr>
      <w:color w:val="605E5C"/>
      <w:shd w:val="clear" w:color="auto" w:fill="E1DFDD"/>
    </w:rPr>
  </w:style>
  <w:style w:type="paragraph" w:styleId="Testofumetto">
    <w:name w:val="Balloon Text"/>
    <w:basedOn w:val="Normale"/>
    <w:link w:val="TestofumettoCarattere"/>
    <w:uiPriority w:val="99"/>
    <w:semiHidden/>
    <w:unhideWhenUsed/>
    <w:rsid w:val="00F76C5C"/>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F76C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02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ancer.org/acs/groups/cid/documents/webcontent/003120-pdf.pdf"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E3BFEA11DE75F42966B72E7B4FD6313" ma:contentTypeVersion="13" ma:contentTypeDescription="Create a new document." ma:contentTypeScope="" ma:versionID="fa9be303a57d6ac5aecdadb945895a81">
  <xsd:schema xmlns:xsd="http://www.w3.org/2001/XMLSchema" xmlns:xs="http://www.w3.org/2001/XMLSchema" xmlns:p="http://schemas.microsoft.com/office/2006/metadata/properties" xmlns:ns3="9b14d111-6203-420a-bb6b-3625a23339b4" xmlns:ns4="074b18b9-1f78-4d95-8399-05f0c0cf82b4" targetNamespace="http://schemas.microsoft.com/office/2006/metadata/properties" ma:root="true" ma:fieldsID="0d5af970135f0b05204264f603ce9198" ns3:_="" ns4:_="">
    <xsd:import namespace="9b14d111-6203-420a-bb6b-3625a23339b4"/>
    <xsd:import namespace="074b18b9-1f78-4d95-8399-05f0c0cf82b4"/>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14d111-6203-420a-bb6b-3625a23339b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74b18b9-1f78-4d95-8399-05f0c0cf82b4"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sisl xmlns:xsi="http://www.w3.org/2001/XMLSchema-instance" xmlns:xsd="http://www.w3.org/2001/XMLSchema" xmlns="http://www.boldonjames.com/2008/01/sie/internal/label" sislVersion="0" policy="a10f9ac0-5937-4b4f-b459-96aedd9ed2c5" origin="userSelected">
  <element uid="id_classification_eusecret" value=""/>
  <element uid="cefbaa69-3bfa-4b56-8d22-6839cb7b06d0" value=""/>
</sisl>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911366-5C19-4BAC-A6C7-879F7488C8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14d111-6203-420a-bb6b-3625a23339b4"/>
    <ds:schemaRef ds:uri="074b18b9-1f78-4d95-8399-05f0c0cf82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5A359B-4F81-4241-803C-0822782CB5A6}">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3FAFA6C2-A079-4E70-BD91-56DEC8482AD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29B5D66-8469-4FAB-B5C8-ECF600712C6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2</Pages>
  <Words>765</Words>
  <Characters>4365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Paolo Cabra - Intermedia</dc:creator>
  <cp:keywords/>
  <dc:description/>
  <cp:lastModifiedBy>Paolo Cabra - Intermedia</cp:lastModifiedBy>
  <cp:revision>20</cp:revision>
  <dcterms:created xsi:type="dcterms:W3CDTF">2019-12-10T15:56:00Z</dcterms:created>
  <dcterms:modified xsi:type="dcterms:W3CDTF">2019-12-12T15:48:00Z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987c0d29-9986-4e21-b6a1-f1f9728244a5</vt:lpwstr>
  </property>
  <property fmtid="{D5CDD505-2E9C-101B-9397-08002B2CF9AE}" pid="3" name="bjSaver">
    <vt:lpwstr>hGZTY6Jhr3J3wk06Y59tu7G3xfbU4dNT</vt:lpwstr>
  </property>
  <property fmtid="{D5CDD505-2E9C-101B-9397-08002B2CF9AE}" pid="4"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5" name="bjDocumentLabelXML-0">
    <vt:lpwstr>ames.com/2008/01/sie/internal/label"&gt;&lt;element uid="id_classification_eusecret" value="" /&gt;&lt;element uid="cefbaa69-3bfa-4b56-8d22-6839cb7b06d0" value="" /&gt;&lt;/sisl&gt;</vt:lpwstr>
  </property>
  <property fmtid="{D5CDD505-2E9C-101B-9397-08002B2CF9AE}" pid="6" name="bjDocumentSecurityLabel">
    <vt:lpwstr>Riservato-Confidential</vt:lpwstr>
  </property>
  <property fmtid="{D5CDD505-2E9C-101B-9397-08002B2CF9AE}" pid="7" name="MerckMetadataExchange">
    <vt:lpwstr>!$MRK@Confidential-Footer-Left</vt:lpwstr>
  </property>
  <property fmtid="{D5CDD505-2E9C-101B-9397-08002B2CF9AE}" pid="8" name="ContentTypeId">
    <vt:lpwstr>0x0101007E3BFEA11DE75F42966B72E7B4FD6313</vt:lpwstr>
  </property>
  <property fmtid="{D5CDD505-2E9C-101B-9397-08002B2CF9AE}" pid="9" name="_AdHocReviewCycleID">
    <vt:i4>-1073495990</vt:i4>
  </property>
  <property fmtid="{D5CDD505-2E9C-101B-9397-08002B2CF9AE}" pid="10" name="_NewReviewCycle">
    <vt:lpwstr/>
  </property>
  <property fmtid="{D5CDD505-2E9C-101B-9397-08002B2CF9AE}" pid="11" name="_EmailSubject">
    <vt:lpwstr>Revisione/Approvazione Materiali di background conferenza stampa Keytruda 13 dicembre</vt:lpwstr>
  </property>
  <property fmtid="{D5CDD505-2E9C-101B-9397-08002B2CF9AE}" pid="12" name="_AuthorEmail">
    <vt:lpwstr>claudia.dalessandro@merck.com</vt:lpwstr>
  </property>
  <property fmtid="{D5CDD505-2E9C-101B-9397-08002B2CF9AE}" pid="13" name="_AuthorEmailDisplayName">
    <vt:lpwstr>D'Alessandro, Claudia</vt:lpwstr>
  </property>
  <property fmtid="{D5CDD505-2E9C-101B-9397-08002B2CF9AE}" pid="14" name="_ReviewingToolsShownOnce">
    <vt:lpwstr/>
  </property>
</Properties>
</file>