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9E7" w:rsidRDefault="00574C84" w:rsidP="007C41BF">
      <w:pPr>
        <w:pStyle w:val="Corpotesto"/>
        <w:kinsoku w:val="0"/>
        <w:overflowPunct w:val="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933575" cy="5143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9E7" w:rsidRDefault="008709E7">
      <w:pPr>
        <w:pStyle w:val="Corpotesto"/>
        <w:kinsoku w:val="0"/>
        <w:overflowPunct w:val="0"/>
        <w:rPr>
          <w:sz w:val="27"/>
          <w:szCs w:val="27"/>
        </w:rPr>
      </w:pPr>
    </w:p>
    <w:p w:rsidR="008709E7" w:rsidRPr="00061ED8" w:rsidRDefault="008709E7" w:rsidP="007C41BF">
      <w:pPr>
        <w:pStyle w:val="Titolo1"/>
        <w:kinsoku w:val="0"/>
        <w:overflowPunct w:val="0"/>
        <w:spacing w:before="0"/>
        <w:ind w:left="0" w:right="0"/>
      </w:pPr>
      <w:bookmarkStart w:id="0" w:name="5._Tumore_polmone"/>
      <w:bookmarkEnd w:id="0"/>
      <w:r w:rsidRPr="00061ED8">
        <w:t>TUMORE DEL POLMONE</w:t>
      </w:r>
    </w:p>
    <w:p w:rsidR="007C41BF" w:rsidRPr="00061ED8" w:rsidRDefault="007C41BF" w:rsidP="007C41BF">
      <w:pPr>
        <w:pStyle w:val="Corpotesto"/>
        <w:kinsoku w:val="0"/>
        <w:overflowPunct w:val="0"/>
        <w:rPr>
          <w:b/>
          <w:bCs/>
          <w:sz w:val="28"/>
          <w:szCs w:val="28"/>
        </w:rPr>
      </w:pPr>
    </w:p>
    <w:p w:rsidR="007C41BF" w:rsidRPr="00061ED8" w:rsidRDefault="007C41BF" w:rsidP="007C41BF">
      <w:pPr>
        <w:pStyle w:val="Corpotesto"/>
        <w:kinsoku w:val="0"/>
        <w:overflowPunct w:val="0"/>
        <w:rPr>
          <w:b/>
          <w:bCs/>
          <w:sz w:val="28"/>
          <w:szCs w:val="28"/>
        </w:rPr>
      </w:pPr>
    </w:p>
    <w:p w:rsidR="008709E7" w:rsidRPr="00061ED8" w:rsidRDefault="008709E7" w:rsidP="007C41BF">
      <w:pPr>
        <w:pStyle w:val="Titolo2"/>
        <w:kinsoku w:val="0"/>
        <w:overflowPunct w:val="0"/>
        <w:ind w:left="0"/>
        <w:jc w:val="left"/>
        <w:rPr>
          <w:rFonts w:asciiTheme="minorHAnsi" w:hAnsiTheme="minorHAnsi"/>
        </w:rPr>
      </w:pPr>
      <w:r w:rsidRPr="00061ED8">
        <w:rPr>
          <w:rFonts w:asciiTheme="minorHAnsi" w:hAnsiTheme="minorHAnsi"/>
        </w:rPr>
        <w:t>Cosa è il tumore del polmone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Il tumore del polmone ha origine da cellule del polmone che sono cresciute e si sono moltiplicate in modo</w:t>
      </w:r>
      <w:r w:rsidR="00293A22">
        <w:rPr>
          <w:rFonts w:asciiTheme="minorHAnsi" w:hAnsiTheme="minorHAnsi"/>
        </w:rPr>
        <w:t xml:space="preserve"> </w:t>
      </w:r>
      <w:r w:rsidRPr="00061ED8">
        <w:rPr>
          <w:rFonts w:asciiTheme="minorHAnsi" w:hAnsiTheme="minorHAnsi"/>
        </w:rPr>
        <w:t>anomalo sino a formare un “aggregato” o tumore.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</w:p>
    <w:p w:rsidR="008709E7" w:rsidRPr="00061ED8" w:rsidRDefault="008709E7" w:rsidP="007C41BF">
      <w:pPr>
        <w:pStyle w:val="Titolo2"/>
        <w:kinsoku w:val="0"/>
        <w:overflowPunct w:val="0"/>
        <w:ind w:left="0"/>
        <w:rPr>
          <w:rFonts w:asciiTheme="minorHAnsi" w:hAnsiTheme="minorHAnsi"/>
        </w:rPr>
      </w:pPr>
      <w:r w:rsidRPr="00061ED8">
        <w:rPr>
          <w:rFonts w:asciiTheme="minorHAnsi" w:hAnsiTheme="minorHAnsi"/>
        </w:rPr>
        <w:t>Le diverse forme di tumore del polmone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Le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due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forme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principali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sono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il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carcinoma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polmonare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a</w:t>
      </w:r>
      <w:r w:rsidRPr="00061ED8">
        <w:rPr>
          <w:rFonts w:asciiTheme="minorHAnsi" w:hAnsiTheme="minorHAnsi"/>
          <w:spacing w:val="-13"/>
        </w:rPr>
        <w:t xml:space="preserve"> </w:t>
      </w:r>
      <w:r w:rsidRPr="00061ED8">
        <w:rPr>
          <w:rFonts w:asciiTheme="minorHAnsi" w:hAnsiTheme="minorHAnsi"/>
        </w:rPr>
        <w:t>piccole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cellule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(SCLC)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il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carcinoma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polmonare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non a piccole cellule (NSCLC). La forma più comune è quella non a piccole cellule che rappresenta circa l’85% dei casi di tumore al</w:t>
      </w:r>
      <w:r w:rsidRPr="00061ED8">
        <w:rPr>
          <w:rFonts w:asciiTheme="minorHAnsi" w:hAnsiTheme="minorHAnsi"/>
          <w:spacing w:val="-5"/>
        </w:rPr>
        <w:t xml:space="preserve"> </w:t>
      </w:r>
      <w:r w:rsidRPr="00061ED8">
        <w:rPr>
          <w:rFonts w:asciiTheme="minorHAnsi" w:hAnsiTheme="minorHAnsi"/>
        </w:rPr>
        <w:t>polmone.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I tre principali sottotipi istologici di NSCLC sono:</w:t>
      </w:r>
    </w:p>
    <w:p w:rsidR="008709E7" w:rsidRPr="00061ED8" w:rsidRDefault="008709E7" w:rsidP="007C41BF">
      <w:pPr>
        <w:pStyle w:val="Paragrafoelenco"/>
        <w:numPr>
          <w:ilvl w:val="0"/>
          <w:numId w:val="11"/>
        </w:numPr>
        <w:tabs>
          <w:tab w:val="left" w:pos="315"/>
        </w:tabs>
        <w:kinsoku w:val="0"/>
        <w:overflowPunct w:val="0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061ED8">
        <w:rPr>
          <w:rFonts w:asciiTheme="minorHAnsi" w:hAnsiTheme="minorHAnsi"/>
          <w:sz w:val="22"/>
          <w:szCs w:val="22"/>
        </w:rPr>
        <w:t>L’adenocarcinoma: circa il 40% di tutti i tumori polmonari è costituito da adenocarcinomi. Questi originano nelle cellule secernenti muco che rivestono le vie</w:t>
      </w:r>
      <w:r w:rsidRPr="00061ED8">
        <w:rPr>
          <w:rFonts w:asciiTheme="minorHAnsi" w:hAnsiTheme="minorHAnsi"/>
          <w:spacing w:val="1"/>
          <w:sz w:val="22"/>
          <w:szCs w:val="22"/>
        </w:rPr>
        <w:t xml:space="preserve"> </w:t>
      </w:r>
      <w:r w:rsidRPr="00061ED8">
        <w:rPr>
          <w:rFonts w:asciiTheme="minorHAnsi" w:hAnsiTheme="minorHAnsi"/>
          <w:sz w:val="22"/>
          <w:szCs w:val="22"/>
        </w:rPr>
        <w:t>aeree.</w:t>
      </w:r>
    </w:p>
    <w:p w:rsidR="008709E7" w:rsidRPr="00061ED8" w:rsidRDefault="008709E7" w:rsidP="007C41BF">
      <w:pPr>
        <w:pStyle w:val="Paragrafoelenco"/>
        <w:numPr>
          <w:ilvl w:val="0"/>
          <w:numId w:val="11"/>
        </w:numPr>
        <w:tabs>
          <w:tab w:val="left" w:pos="317"/>
        </w:tabs>
        <w:kinsoku w:val="0"/>
        <w:overflowPunct w:val="0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061ED8">
        <w:rPr>
          <w:rFonts w:asciiTheme="minorHAnsi" w:hAnsiTheme="minorHAnsi"/>
          <w:sz w:val="22"/>
          <w:szCs w:val="22"/>
        </w:rPr>
        <w:t>Il carcinoma a cellule squamose (</w:t>
      </w:r>
      <w:proofErr w:type="spellStart"/>
      <w:r w:rsidRPr="00061ED8">
        <w:rPr>
          <w:rFonts w:asciiTheme="minorHAnsi" w:hAnsiTheme="minorHAnsi"/>
          <w:sz w:val="22"/>
          <w:szCs w:val="22"/>
        </w:rPr>
        <w:t>squamous</w:t>
      </w:r>
      <w:proofErr w:type="spellEnd"/>
      <w:r w:rsidRPr="00061ED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1ED8">
        <w:rPr>
          <w:rFonts w:asciiTheme="minorHAnsi" w:hAnsiTheme="minorHAnsi"/>
          <w:sz w:val="22"/>
          <w:szCs w:val="22"/>
        </w:rPr>
        <w:t>cell</w:t>
      </w:r>
      <w:proofErr w:type="spellEnd"/>
      <w:r w:rsidRPr="00061ED8">
        <w:rPr>
          <w:rFonts w:asciiTheme="minorHAnsi" w:hAnsiTheme="minorHAnsi"/>
          <w:sz w:val="22"/>
          <w:szCs w:val="22"/>
        </w:rPr>
        <w:t xml:space="preserve"> carcinoma, SCC): circa il 25-30% di tutti i tumori polmonari è rappresentato da SCC. Questo tipo di cancro si sviluppa nelle cellule che rivestono le vie aeree.</w:t>
      </w:r>
    </w:p>
    <w:p w:rsidR="008709E7" w:rsidRPr="00061ED8" w:rsidRDefault="008709E7" w:rsidP="007C41BF">
      <w:pPr>
        <w:pStyle w:val="Paragrafoelenco"/>
        <w:numPr>
          <w:ilvl w:val="0"/>
          <w:numId w:val="11"/>
        </w:numPr>
        <w:tabs>
          <w:tab w:val="left" w:pos="320"/>
        </w:tabs>
        <w:kinsoku w:val="0"/>
        <w:overflowPunct w:val="0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061ED8">
        <w:rPr>
          <w:rFonts w:asciiTheme="minorHAnsi" w:hAnsiTheme="minorHAnsi"/>
          <w:sz w:val="22"/>
          <w:szCs w:val="22"/>
        </w:rPr>
        <w:t>Il carcinoma a grandi cellule (indifferenziato): questo tipo rappresenta il 10-15% di tutti i tumori polmonari. Prende il nome dall’aspetto che hanno le cellule cancerose quando vengono analizzate al microscopio.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  <w:sz w:val="20"/>
          <w:szCs w:val="20"/>
        </w:rPr>
      </w:pPr>
    </w:p>
    <w:p w:rsidR="008709E7" w:rsidRPr="00061ED8" w:rsidRDefault="008709E7" w:rsidP="007C41BF">
      <w:pPr>
        <w:pStyle w:val="Titolo3"/>
        <w:kinsoku w:val="0"/>
        <w:overflowPunct w:val="0"/>
        <w:ind w:left="0"/>
        <w:jc w:val="both"/>
        <w:rPr>
          <w:rFonts w:asciiTheme="minorHAnsi" w:hAnsiTheme="minorHAnsi"/>
          <w:sz w:val="24"/>
          <w:szCs w:val="24"/>
        </w:rPr>
      </w:pPr>
      <w:r w:rsidRPr="00061ED8">
        <w:rPr>
          <w:rFonts w:asciiTheme="minorHAnsi" w:hAnsiTheme="minorHAnsi"/>
          <w:sz w:val="24"/>
          <w:szCs w:val="24"/>
        </w:rPr>
        <w:t xml:space="preserve">Incidenza, </w:t>
      </w:r>
      <w:r w:rsidR="0095382B" w:rsidRPr="00061ED8">
        <w:rPr>
          <w:rFonts w:asciiTheme="minorHAnsi" w:hAnsiTheme="minorHAnsi"/>
          <w:sz w:val="24"/>
          <w:szCs w:val="24"/>
        </w:rPr>
        <w:t>m</w:t>
      </w:r>
      <w:r w:rsidRPr="00061ED8">
        <w:rPr>
          <w:rFonts w:asciiTheme="minorHAnsi" w:hAnsiTheme="minorHAnsi"/>
          <w:sz w:val="24"/>
          <w:szCs w:val="24"/>
        </w:rPr>
        <w:t>ortalità e</w:t>
      </w:r>
      <w:r w:rsidR="0095382B" w:rsidRPr="00061ED8">
        <w:rPr>
          <w:rFonts w:asciiTheme="minorHAnsi" w:hAnsiTheme="minorHAnsi"/>
          <w:sz w:val="24"/>
          <w:szCs w:val="24"/>
        </w:rPr>
        <w:t xml:space="preserve"> s</w:t>
      </w:r>
      <w:r w:rsidRPr="00061ED8">
        <w:rPr>
          <w:rFonts w:asciiTheme="minorHAnsi" w:hAnsiTheme="minorHAnsi"/>
          <w:sz w:val="24"/>
          <w:szCs w:val="24"/>
        </w:rPr>
        <w:t>opravvivenza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Nel 2019 sono attese, in Italia, 42.500 nuove diagnosi di tumore del polmone (29.500 negli uomini e</w:t>
      </w:r>
      <w:r w:rsidR="00A6063C" w:rsidRPr="00061ED8">
        <w:rPr>
          <w:rFonts w:asciiTheme="minorHAnsi" w:hAnsiTheme="minorHAnsi"/>
        </w:rPr>
        <w:t xml:space="preserve"> 13.000 </w:t>
      </w:r>
      <w:r w:rsidRPr="00061ED8">
        <w:rPr>
          <w:rFonts w:asciiTheme="minorHAnsi" w:hAnsiTheme="minorHAnsi"/>
        </w:rPr>
        <w:t>nelle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donne).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È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la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seconda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neoplasia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più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frequente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negli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uomini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(15%)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e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la</w:t>
      </w:r>
      <w:r w:rsidRPr="00061ED8">
        <w:rPr>
          <w:rFonts w:asciiTheme="minorHAnsi" w:hAnsiTheme="minorHAnsi"/>
          <w:spacing w:val="-12"/>
        </w:rPr>
        <w:t xml:space="preserve"> </w:t>
      </w:r>
      <w:r w:rsidRPr="00061ED8">
        <w:rPr>
          <w:rFonts w:asciiTheme="minorHAnsi" w:hAnsiTheme="minorHAnsi"/>
        </w:rPr>
        <w:t>terza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nelle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donne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(12%).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  <w:sz w:val="21"/>
          <w:szCs w:val="21"/>
        </w:rPr>
      </w:pP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Il tumore del polmone rappresenta la prima causa di morte (12%) di tutte le neoplasie nella popolazione maschile e femminile. La diagnosi di tumore del polmone avviene nella maggior parte dei casi (67%) in fase avanzata (stadio IV) e ciò si traduce in un impatto drammatico sulla prognosi, dal momento che solo circa il 5% dei pazienti è vivo a 5 anni</w:t>
      </w:r>
      <w:r w:rsidR="000C2DF3">
        <w:rPr>
          <w:rFonts w:asciiTheme="minorHAnsi" w:hAnsiTheme="minorHAnsi"/>
        </w:rPr>
        <w:t>.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</w:p>
    <w:p w:rsidR="007C41BF" w:rsidRPr="00061ED8" w:rsidRDefault="008709E7" w:rsidP="007C41BF">
      <w:pPr>
        <w:pStyle w:val="Titolo2"/>
        <w:kinsoku w:val="0"/>
        <w:overflowPunct w:val="0"/>
        <w:spacing w:line="240" w:lineRule="auto"/>
        <w:ind w:left="0"/>
        <w:rPr>
          <w:rFonts w:asciiTheme="minorHAnsi" w:hAnsiTheme="minorHAnsi"/>
        </w:rPr>
      </w:pPr>
      <w:r w:rsidRPr="00061ED8">
        <w:rPr>
          <w:rFonts w:asciiTheme="minorHAnsi" w:hAnsiTheme="minorHAnsi"/>
        </w:rPr>
        <w:t>Fattori di rischio</w:t>
      </w:r>
    </w:p>
    <w:p w:rsidR="007C41BF" w:rsidRPr="00061ED8" w:rsidRDefault="008709E7" w:rsidP="007C41BF">
      <w:pPr>
        <w:pStyle w:val="Titolo2"/>
        <w:numPr>
          <w:ilvl w:val="0"/>
          <w:numId w:val="13"/>
        </w:numPr>
        <w:kinsoku w:val="0"/>
        <w:overflowPunct w:val="0"/>
        <w:spacing w:line="240" w:lineRule="auto"/>
        <w:rPr>
          <w:rFonts w:asciiTheme="minorHAnsi" w:hAnsiTheme="minorHAnsi"/>
          <w:b w:val="0"/>
          <w:bCs w:val="0"/>
          <w:sz w:val="22"/>
          <w:szCs w:val="22"/>
        </w:rPr>
      </w:pPr>
      <w:r w:rsidRPr="00061ED8">
        <w:rPr>
          <w:rFonts w:asciiTheme="minorHAnsi" w:hAnsiTheme="minorHAnsi"/>
          <w:sz w:val="22"/>
          <w:szCs w:val="22"/>
        </w:rPr>
        <w:t xml:space="preserve">Il fumo di tabacco rappresenta la causa principale del cancro del polmone.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In Europa, l’abitudine al</w:t>
      </w:r>
      <w:r w:rsidRPr="00061ED8">
        <w:rPr>
          <w:rFonts w:asciiTheme="minorHAnsi" w:hAnsiTheme="minorHAnsi"/>
          <w:b w:val="0"/>
          <w:bCs w:val="0"/>
          <w:spacing w:val="-4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fumo</w:t>
      </w:r>
      <w:r w:rsidRPr="00061ED8">
        <w:rPr>
          <w:rFonts w:asciiTheme="minorHAnsi" w:hAnsiTheme="minorHAnsi"/>
          <w:b w:val="0"/>
          <w:bCs w:val="0"/>
          <w:spacing w:val="-4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è</w:t>
      </w:r>
      <w:r w:rsidRPr="00061ED8">
        <w:rPr>
          <w:rFonts w:asciiTheme="minorHAnsi" w:hAnsiTheme="minorHAnsi"/>
          <w:b w:val="0"/>
          <w:bCs w:val="0"/>
          <w:spacing w:val="-4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responsabile</w:t>
      </w:r>
      <w:r w:rsidRPr="00061ED8">
        <w:rPr>
          <w:rFonts w:asciiTheme="minorHAnsi" w:hAnsiTheme="minorHAnsi"/>
          <w:b w:val="0"/>
          <w:bCs w:val="0"/>
          <w:spacing w:val="-4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del</w:t>
      </w:r>
      <w:r w:rsidRPr="00061ED8">
        <w:rPr>
          <w:rFonts w:asciiTheme="minorHAnsi" w:hAnsiTheme="minorHAnsi"/>
          <w:b w:val="0"/>
          <w:bCs w:val="0"/>
          <w:spacing w:val="-5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90%</w:t>
      </w:r>
      <w:r w:rsidRPr="00061ED8">
        <w:rPr>
          <w:rFonts w:asciiTheme="minorHAnsi" w:hAnsiTheme="minorHAnsi"/>
          <w:b w:val="0"/>
          <w:bCs w:val="0"/>
          <w:spacing w:val="-7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dei</w:t>
      </w:r>
      <w:r w:rsidRPr="00061ED8">
        <w:rPr>
          <w:rFonts w:asciiTheme="minorHAnsi" w:hAnsiTheme="minorHAnsi"/>
          <w:b w:val="0"/>
          <w:bCs w:val="0"/>
          <w:spacing w:val="-5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casi</w:t>
      </w:r>
      <w:r w:rsidRPr="00061ED8">
        <w:rPr>
          <w:rFonts w:asciiTheme="minorHAnsi" w:hAnsiTheme="minorHAnsi"/>
          <w:b w:val="0"/>
          <w:bCs w:val="0"/>
          <w:spacing w:val="-5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di</w:t>
      </w:r>
      <w:r w:rsidRPr="00061ED8">
        <w:rPr>
          <w:rFonts w:asciiTheme="minorHAnsi" w:hAnsiTheme="minorHAnsi"/>
          <w:b w:val="0"/>
          <w:bCs w:val="0"/>
          <w:spacing w:val="-3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tumore</w:t>
      </w:r>
      <w:r w:rsidRPr="00061ED8">
        <w:rPr>
          <w:rFonts w:asciiTheme="minorHAnsi" w:hAnsiTheme="minorHAnsi"/>
          <w:b w:val="0"/>
          <w:bCs w:val="0"/>
          <w:spacing w:val="-4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polmonare</w:t>
      </w:r>
      <w:r w:rsidRPr="00061ED8">
        <w:rPr>
          <w:rFonts w:asciiTheme="minorHAnsi" w:hAnsiTheme="minorHAnsi"/>
          <w:b w:val="0"/>
          <w:bCs w:val="0"/>
          <w:spacing w:val="-5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negli</w:t>
      </w:r>
      <w:r w:rsidRPr="00061ED8">
        <w:rPr>
          <w:rFonts w:asciiTheme="minorHAnsi" w:hAnsiTheme="minorHAnsi"/>
          <w:b w:val="0"/>
          <w:bCs w:val="0"/>
          <w:spacing w:val="-5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uomini</w:t>
      </w:r>
      <w:r w:rsidRPr="00061ED8">
        <w:rPr>
          <w:rFonts w:asciiTheme="minorHAnsi" w:hAnsiTheme="minorHAnsi"/>
          <w:b w:val="0"/>
          <w:bCs w:val="0"/>
          <w:spacing w:val="-5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e</w:t>
      </w:r>
      <w:r w:rsidRPr="00061ED8">
        <w:rPr>
          <w:rFonts w:asciiTheme="minorHAnsi" w:hAnsiTheme="minorHAnsi"/>
          <w:b w:val="0"/>
          <w:bCs w:val="0"/>
          <w:spacing w:val="-4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dell’80%</w:t>
      </w:r>
      <w:r w:rsidRPr="00061ED8">
        <w:rPr>
          <w:rFonts w:asciiTheme="minorHAnsi" w:hAnsiTheme="minorHAnsi"/>
          <w:b w:val="0"/>
          <w:bCs w:val="0"/>
          <w:spacing w:val="-3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dei</w:t>
      </w:r>
      <w:r w:rsidRPr="00061ED8">
        <w:rPr>
          <w:rFonts w:asciiTheme="minorHAnsi" w:hAnsiTheme="minorHAnsi"/>
          <w:b w:val="0"/>
          <w:bCs w:val="0"/>
          <w:spacing w:val="-5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casi</w:t>
      </w:r>
      <w:r w:rsidRPr="00061ED8">
        <w:rPr>
          <w:rFonts w:asciiTheme="minorHAnsi" w:hAnsiTheme="minorHAnsi"/>
          <w:b w:val="0"/>
          <w:bCs w:val="0"/>
          <w:spacing w:val="-4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nelle donne. Il numero di anni trascorsi fumando è più importante del numero di sigarette fumate al giorno;</w:t>
      </w:r>
      <w:r w:rsidRPr="00061ED8">
        <w:rPr>
          <w:rFonts w:asciiTheme="minorHAnsi" w:hAnsiTheme="minorHAnsi"/>
          <w:b w:val="0"/>
          <w:bCs w:val="0"/>
          <w:spacing w:val="-8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pertanto,</w:t>
      </w:r>
      <w:r w:rsidRPr="00061ED8">
        <w:rPr>
          <w:rFonts w:asciiTheme="minorHAnsi" w:hAnsiTheme="minorHAnsi"/>
          <w:b w:val="0"/>
          <w:bCs w:val="0"/>
          <w:spacing w:val="-6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smettere</w:t>
      </w:r>
      <w:r w:rsidRPr="00061ED8">
        <w:rPr>
          <w:rFonts w:asciiTheme="minorHAnsi" w:hAnsiTheme="minorHAnsi"/>
          <w:b w:val="0"/>
          <w:bCs w:val="0"/>
          <w:spacing w:val="-9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di</w:t>
      </w:r>
      <w:r w:rsidRPr="00061ED8">
        <w:rPr>
          <w:rFonts w:asciiTheme="minorHAnsi" w:hAnsiTheme="minorHAnsi"/>
          <w:b w:val="0"/>
          <w:bCs w:val="0"/>
          <w:spacing w:val="-6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fumare</w:t>
      </w:r>
      <w:r w:rsidRPr="00061ED8">
        <w:rPr>
          <w:rFonts w:asciiTheme="minorHAnsi" w:hAnsiTheme="minorHAnsi"/>
          <w:b w:val="0"/>
          <w:bCs w:val="0"/>
          <w:spacing w:val="-7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a</w:t>
      </w:r>
      <w:r w:rsidRPr="00061ED8">
        <w:rPr>
          <w:rFonts w:asciiTheme="minorHAnsi" w:hAnsiTheme="minorHAnsi"/>
          <w:b w:val="0"/>
          <w:bCs w:val="0"/>
          <w:spacing w:val="-8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qualsiasi</w:t>
      </w:r>
      <w:r w:rsidRPr="00061ED8">
        <w:rPr>
          <w:rFonts w:asciiTheme="minorHAnsi" w:hAnsiTheme="minorHAnsi"/>
          <w:b w:val="0"/>
          <w:bCs w:val="0"/>
          <w:spacing w:val="-6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età</w:t>
      </w:r>
      <w:r w:rsidRPr="00061ED8">
        <w:rPr>
          <w:rFonts w:asciiTheme="minorHAnsi" w:hAnsiTheme="minorHAnsi"/>
          <w:b w:val="0"/>
          <w:bCs w:val="0"/>
          <w:spacing w:val="-7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può</w:t>
      </w:r>
      <w:r w:rsidRPr="00061ED8">
        <w:rPr>
          <w:rFonts w:asciiTheme="minorHAnsi" w:hAnsiTheme="minorHAnsi"/>
          <w:b w:val="0"/>
          <w:bCs w:val="0"/>
          <w:spacing w:val="-8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ridurre</w:t>
      </w:r>
      <w:r w:rsidRPr="00061ED8">
        <w:rPr>
          <w:rFonts w:asciiTheme="minorHAnsi" w:hAnsiTheme="minorHAnsi"/>
          <w:b w:val="0"/>
          <w:bCs w:val="0"/>
          <w:spacing w:val="-10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il</w:t>
      </w:r>
      <w:r w:rsidRPr="00061ED8">
        <w:rPr>
          <w:rFonts w:asciiTheme="minorHAnsi" w:hAnsiTheme="minorHAnsi"/>
          <w:b w:val="0"/>
          <w:bCs w:val="0"/>
          <w:spacing w:val="-8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rischio</w:t>
      </w:r>
      <w:r w:rsidRPr="00061ED8">
        <w:rPr>
          <w:rFonts w:asciiTheme="minorHAnsi" w:hAnsiTheme="minorHAnsi"/>
          <w:b w:val="0"/>
          <w:bCs w:val="0"/>
          <w:spacing w:val="-8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di</w:t>
      </w:r>
      <w:r w:rsidRPr="00061ED8">
        <w:rPr>
          <w:rFonts w:asciiTheme="minorHAnsi" w:hAnsiTheme="minorHAnsi"/>
          <w:b w:val="0"/>
          <w:bCs w:val="0"/>
          <w:spacing w:val="-6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sviluppare</w:t>
      </w:r>
      <w:r w:rsidRPr="00061ED8">
        <w:rPr>
          <w:rFonts w:asciiTheme="minorHAnsi" w:hAnsiTheme="minorHAnsi"/>
          <w:b w:val="0"/>
          <w:bCs w:val="0"/>
          <w:spacing w:val="-7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il</w:t>
      </w:r>
      <w:r w:rsidRPr="00061ED8">
        <w:rPr>
          <w:rFonts w:asciiTheme="minorHAnsi" w:hAnsiTheme="minorHAnsi"/>
          <w:b w:val="0"/>
          <w:bCs w:val="0"/>
          <w:spacing w:val="-8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cancro</w:t>
      </w:r>
      <w:r w:rsidRPr="00061ED8">
        <w:rPr>
          <w:rFonts w:asciiTheme="minorHAnsi" w:hAnsiTheme="minorHAnsi"/>
          <w:b w:val="0"/>
          <w:bCs w:val="0"/>
          <w:spacing w:val="-8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del polmone in misura maggiore che diminuire il numero di sigarette fumate al</w:t>
      </w:r>
      <w:r w:rsidRPr="00061ED8">
        <w:rPr>
          <w:rFonts w:asciiTheme="minorHAnsi" w:hAnsiTheme="minorHAnsi"/>
          <w:b w:val="0"/>
          <w:bCs w:val="0"/>
          <w:spacing w:val="-21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giorno</w:t>
      </w:r>
    </w:p>
    <w:p w:rsidR="007C41BF" w:rsidRPr="00061ED8" w:rsidRDefault="008709E7" w:rsidP="007C41BF">
      <w:pPr>
        <w:pStyle w:val="Titolo2"/>
        <w:numPr>
          <w:ilvl w:val="0"/>
          <w:numId w:val="13"/>
        </w:numPr>
        <w:kinsoku w:val="0"/>
        <w:overflowPunct w:val="0"/>
        <w:spacing w:line="240" w:lineRule="auto"/>
        <w:rPr>
          <w:rFonts w:asciiTheme="minorHAnsi" w:hAnsiTheme="minorHAnsi"/>
          <w:sz w:val="22"/>
          <w:szCs w:val="22"/>
        </w:rPr>
      </w:pPr>
      <w:r w:rsidRPr="00061ED8">
        <w:rPr>
          <w:rFonts w:asciiTheme="minorHAnsi" w:hAnsiTheme="minorHAnsi"/>
          <w:sz w:val="22"/>
          <w:szCs w:val="22"/>
        </w:rPr>
        <w:t>Fumo passivo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 xml:space="preserve"> nei non</w:t>
      </w:r>
      <w:r w:rsidRPr="00061ED8">
        <w:rPr>
          <w:rFonts w:asciiTheme="minorHAnsi" w:hAnsiTheme="minorHAnsi"/>
          <w:b w:val="0"/>
          <w:bCs w:val="0"/>
          <w:spacing w:val="-3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fumatori</w:t>
      </w:r>
    </w:p>
    <w:p w:rsidR="007C41BF" w:rsidRPr="00061ED8" w:rsidRDefault="008709E7" w:rsidP="007C41BF">
      <w:pPr>
        <w:pStyle w:val="Titolo2"/>
        <w:numPr>
          <w:ilvl w:val="0"/>
          <w:numId w:val="13"/>
        </w:numPr>
        <w:kinsoku w:val="0"/>
        <w:overflowPunct w:val="0"/>
        <w:spacing w:line="240" w:lineRule="auto"/>
        <w:rPr>
          <w:rFonts w:asciiTheme="minorHAnsi" w:hAnsiTheme="minorHAnsi"/>
          <w:b w:val="0"/>
          <w:bCs w:val="0"/>
          <w:sz w:val="22"/>
          <w:szCs w:val="22"/>
        </w:rPr>
      </w:pPr>
      <w:r w:rsidRPr="00061ED8">
        <w:rPr>
          <w:rFonts w:asciiTheme="minorHAnsi" w:hAnsiTheme="minorHAnsi"/>
          <w:sz w:val="22"/>
          <w:szCs w:val="22"/>
        </w:rPr>
        <w:t>Fattori ambientali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, in particolare l’esposizione all’inquinamento</w:t>
      </w:r>
      <w:r w:rsidRPr="00061ED8">
        <w:rPr>
          <w:rFonts w:asciiTheme="minorHAnsi" w:hAnsiTheme="minorHAnsi"/>
          <w:b w:val="0"/>
          <w:bCs w:val="0"/>
          <w:spacing w:val="-6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atmosferico</w:t>
      </w:r>
    </w:p>
    <w:p w:rsidR="008709E7" w:rsidRPr="00061ED8" w:rsidRDefault="008709E7" w:rsidP="007C41BF">
      <w:pPr>
        <w:pStyle w:val="Titolo2"/>
        <w:numPr>
          <w:ilvl w:val="0"/>
          <w:numId w:val="13"/>
        </w:numPr>
        <w:kinsoku w:val="0"/>
        <w:overflowPunct w:val="0"/>
        <w:spacing w:line="240" w:lineRule="auto"/>
        <w:rPr>
          <w:rFonts w:asciiTheme="minorHAnsi" w:hAnsiTheme="minorHAnsi"/>
          <w:b w:val="0"/>
          <w:bCs w:val="0"/>
          <w:sz w:val="22"/>
          <w:szCs w:val="22"/>
        </w:rPr>
      </w:pPr>
      <w:r w:rsidRPr="00061ED8">
        <w:rPr>
          <w:rFonts w:asciiTheme="minorHAnsi" w:hAnsiTheme="minorHAnsi"/>
          <w:sz w:val="22"/>
          <w:szCs w:val="22"/>
        </w:rPr>
        <w:t>Esposizioni professionali a sostanze tossiche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, radon, asbesto, metalli pesanti (cromo, cadmio, arsenico,</w:t>
      </w:r>
      <w:r w:rsidRPr="00061ED8">
        <w:rPr>
          <w:rFonts w:asciiTheme="minorHAnsi" w:hAnsiTheme="minorHAnsi"/>
          <w:b w:val="0"/>
          <w:bCs w:val="0"/>
          <w:spacing w:val="-3"/>
          <w:sz w:val="22"/>
          <w:szCs w:val="22"/>
        </w:rPr>
        <w:t xml:space="preserve"> </w:t>
      </w:r>
      <w:r w:rsidRPr="00061ED8">
        <w:rPr>
          <w:rFonts w:asciiTheme="minorHAnsi" w:hAnsiTheme="minorHAnsi"/>
          <w:b w:val="0"/>
          <w:bCs w:val="0"/>
          <w:sz w:val="22"/>
          <w:szCs w:val="22"/>
        </w:rPr>
        <w:t>ecc.)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</w:p>
    <w:p w:rsidR="008709E7" w:rsidRPr="00061ED8" w:rsidRDefault="008709E7" w:rsidP="000C2DF3">
      <w:pPr>
        <w:pStyle w:val="Titolo2"/>
        <w:kinsoku w:val="0"/>
        <w:overflowPunct w:val="0"/>
        <w:spacing w:line="292" w:lineRule="exact"/>
        <w:ind w:left="0"/>
        <w:rPr>
          <w:rFonts w:asciiTheme="minorHAnsi" w:hAnsiTheme="minorHAnsi"/>
        </w:rPr>
      </w:pPr>
      <w:r w:rsidRPr="00061ED8">
        <w:rPr>
          <w:rFonts w:asciiTheme="minorHAnsi" w:hAnsiTheme="minorHAnsi"/>
        </w:rPr>
        <w:t>I sintomi</w:t>
      </w:r>
    </w:p>
    <w:p w:rsidR="00433275" w:rsidRPr="00061ED8" w:rsidRDefault="008709E7" w:rsidP="000C2DF3">
      <w:pPr>
        <w:pStyle w:val="Corpotesto"/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Il cancro del polmone è una malattia spesso silente, i cui sintomi possono manifestarsi solamente in fase avanzata. Tra quelli più frequenti troviamo: tosse secca o con catarro (talora striato di sangue); piccole perdite di sangue con i colpi di tosse; difficoltà respiratorie; dolore al torace.</w:t>
      </w:r>
      <w:r w:rsidR="00433275" w:rsidRPr="00061ED8">
        <w:rPr>
          <w:rFonts w:asciiTheme="minorHAnsi" w:hAnsiTheme="minorHAnsi"/>
        </w:rPr>
        <w:t xml:space="preserve"> </w:t>
      </w:r>
    </w:p>
    <w:p w:rsidR="00433275" w:rsidRPr="00061ED8" w:rsidRDefault="00433275" w:rsidP="007C41BF">
      <w:pPr>
        <w:pStyle w:val="Corpotesto"/>
        <w:kinsoku w:val="0"/>
        <w:overflowPunct w:val="0"/>
        <w:ind w:right="154"/>
        <w:jc w:val="both"/>
        <w:rPr>
          <w:rFonts w:asciiTheme="minorHAnsi" w:hAnsiTheme="minorHAnsi"/>
        </w:rPr>
      </w:pPr>
    </w:p>
    <w:p w:rsidR="008709E7" w:rsidRPr="00061ED8" w:rsidRDefault="008709E7" w:rsidP="007C41BF">
      <w:pPr>
        <w:pStyle w:val="Corpotesto"/>
        <w:kinsoku w:val="0"/>
        <w:overflowPunct w:val="0"/>
        <w:ind w:right="154"/>
        <w:jc w:val="both"/>
        <w:rPr>
          <w:rFonts w:asciiTheme="minorHAnsi" w:hAnsiTheme="minorHAnsi"/>
          <w:b/>
          <w:bCs/>
          <w:sz w:val="24"/>
          <w:szCs w:val="24"/>
        </w:rPr>
      </w:pPr>
      <w:r w:rsidRPr="00061ED8">
        <w:rPr>
          <w:rFonts w:asciiTheme="minorHAnsi" w:hAnsiTheme="minorHAnsi"/>
          <w:b/>
          <w:bCs/>
          <w:sz w:val="24"/>
          <w:szCs w:val="24"/>
        </w:rPr>
        <w:t>La diagnosi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La diagnosi di cancro del polmone si basa sui risultati dei seguenti esami e accertamenti: l’esame clinico,</w:t>
      </w:r>
      <w:r w:rsidR="000C2DF3">
        <w:rPr>
          <w:rFonts w:asciiTheme="minorHAnsi" w:hAnsiTheme="minorHAnsi"/>
        </w:rPr>
        <w:t xml:space="preserve"> </w:t>
      </w:r>
      <w:r w:rsidRPr="00061ED8">
        <w:rPr>
          <w:rFonts w:asciiTheme="minorHAnsi" w:hAnsiTheme="minorHAnsi"/>
        </w:rPr>
        <w:lastRenderedPageBreak/>
        <w:t>indagini di diagnostica per immagini ed esame istologico.</w:t>
      </w:r>
    </w:p>
    <w:p w:rsidR="00433275" w:rsidRPr="00061ED8" w:rsidRDefault="00433275" w:rsidP="007C41BF">
      <w:pPr>
        <w:pStyle w:val="Titolo2"/>
        <w:kinsoku w:val="0"/>
        <w:overflowPunct w:val="0"/>
        <w:ind w:left="0"/>
        <w:rPr>
          <w:rFonts w:asciiTheme="minorHAnsi" w:hAnsiTheme="minorHAnsi"/>
        </w:rPr>
      </w:pPr>
    </w:p>
    <w:p w:rsidR="008709E7" w:rsidRPr="00061ED8" w:rsidRDefault="008709E7" w:rsidP="007C41BF">
      <w:pPr>
        <w:pStyle w:val="Titolo2"/>
        <w:kinsoku w:val="0"/>
        <w:overflowPunct w:val="0"/>
        <w:ind w:left="0"/>
        <w:rPr>
          <w:rFonts w:asciiTheme="minorHAnsi" w:hAnsiTheme="minorHAnsi"/>
        </w:rPr>
      </w:pPr>
      <w:r w:rsidRPr="00061ED8">
        <w:rPr>
          <w:rFonts w:asciiTheme="minorHAnsi" w:hAnsiTheme="minorHAnsi"/>
        </w:rPr>
        <w:t>Esame clinico</w:t>
      </w:r>
    </w:p>
    <w:p w:rsidR="008709E7" w:rsidRPr="00061ED8" w:rsidRDefault="008709E7" w:rsidP="007C41BF">
      <w:pPr>
        <w:pStyle w:val="Corpotesto"/>
        <w:kinsoku w:val="0"/>
        <w:overflowPunct w:val="0"/>
        <w:ind w:right="149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Il medico effettuerà un esame clinico consistente nell’ispezione del torace e nella palpazione dei linfonodi del collo. Se sussiste il sospetto di un cancro del polmone, il medico può programmare una radiografia del torace o possibilmente una TC.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</w:p>
    <w:p w:rsidR="008709E7" w:rsidRPr="00061ED8" w:rsidRDefault="008709E7" w:rsidP="007C41BF">
      <w:pPr>
        <w:pStyle w:val="Corpotesto"/>
        <w:kinsoku w:val="0"/>
        <w:overflowPunct w:val="0"/>
        <w:spacing w:line="267" w:lineRule="exact"/>
        <w:jc w:val="both"/>
        <w:rPr>
          <w:rFonts w:asciiTheme="minorHAnsi" w:hAnsiTheme="minorHAnsi"/>
          <w:b/>
          <w:bCs/>
          <w:sz w:val="24"/>
          <w:szCs w:val="24"/>
        </w:rPr>
      </w:pPr>
      <w:r w:rsidRPr="00061ED8">
        <w:rPr>
          <w:rFonts w:asciiTheme="minorHAnsi" w:hAnsiTheme="minorHAnsi"/>
          <w:b/>
          <w:bCs/>
          <w:sz w:val="24"/>
          <w:szCs w:val="24"/>
        </w:rPr>
        <w:t>Indagini di diagnostica per immagini</w:t>
      </w:r>
    </w:p>
    <w:p w:rsidR="008709E7" w:rsidRPr="00061ED8" w:rsidRDefault="008709E7" w:rsidP="007C41BF">
      <w:pPr>
        <w:pStyle w:val="Corpotesto"/>
        <w:kinsoku w:val="0"/>
        <w:overflowPunct w:val="0"/>
        <w:ind w:right="2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La diagnostica per immagini viene utilizzata per confermare una sospetta diagnosi di cancro del polmone e per determinare lo stadio di progressione del tumore.</w:t>
      </w:r>
    </w:p>
    <w:p w:rsidR="007C41BF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Le varie tecniche di diagnostica per immagini includono:</w:t>
      </w:r>
    </w:p>
    <w:p w:rsidR="007C41BF" w:rsidRPr="00061ED8" w:rsidRDefault="008709E7" w:rsidP="007C41BF">
      <w:pPr>
        <w:pStyle w:val="Corpotesto"/>
        <w:numPr>
          <w:ilvl w:val="0"/>
          <w:numId w:val="14"/>
        </w:numPr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Radiografia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(RX)</w:t>
      </w:r>
      <w:r w:rsidRPr="00061ED8">
        <w:rPr>
          <w:rFonts w:asciiTheme="minorHAnsi" w:hAnsiTheme="minorHAnsi"/>
          <w:spacing w:val="-5"/>
        </w:rPr>
        <w:t xml:space="preserve"> </w:t>
      </w:r>
      <w:r w:rsidRPr="00061ED8">
        <w:rPr>
          <w:rFonts w:asciiTheme="minorHAnsi" w:hAnsiTheme="minorHAnsi"/>
        </w:rPr>
        <w:t>del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torace:</w:t>
      </w:r>
      <w:r w:rsidRPr="00061ED8">
        <w:rPr>
          <w:rFonts w:asciiTheme="minorHAnsi" w:hAnsiTheme="minorHAnsi"/>
          <w:spacing w:val="-4"/>
        </w:rPr>
        <w:t xml:space="preserve"> </w:t>
      </w:r>
      <w:r w:rsidRPr="00061ED8">
        <w:rPr>
          <w:rFonts w:asciiTheme="minorHAnsi" w:hAnsiTheme="minorHAnsi"/>
        </w:rPr>
        <w:t>la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RX-torace</w:t>
      </w:r>
      <w:r w:rsidRPr="00061ED8">
        <w:rPr>
          <w:rFonts w:asciiTheme="minorHAnsi" w:hAnsiTheme="minorHAnsi"/>
          <w:spacing w:val="-5"/>
        </w:rPr>
        <w:t xml:space="preserve"> </w:t>
      </w:r>
      <w:r w:rsidRPr="00061ED8">
        <w:rPr>
          <w:rFonts w:asciiTheme="minorHAnsi" w:hAnsiTheme="minorHAnsi"/>
        </w:rPr>
        <w:t>permetterà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allo</w:t>
      </w:r>
      <w:r w:rsidRPr="00061ED8">
        <w:rPr>
          <w:rFonts w:asciiTheme="minorHAnsi" w:hAnsiTheme="minorHAnsi"/>
          <w:spacing w:val="-5"/>
        </w:rPr>
        <w:t xml:space="preserve"> </w:t>
      </w:r>
      <w:r w:rsidRPr="00061ED8">
        <w:rPr>
          <w:rFonts w:asciiTheme="minorHAnsi" w:hAnsiTheme="minorHAnsi"/>
        </w:rPr>
        <w:t>specialista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di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controllare</w:t>
      </w:r>
      <w:r w:rsidRPr="00061ED8">
        <w:rPr>
          <w:rFonts w:asciiTheme="minorHAnsi" w:hAnsiTheme="minorHAnsi"/>
          <w:spacing w:val="-5"/>
        </w:rPr>
        <w:t xml:space="preserve"> </w:t>
      </w:r>
      <w:r w:rsidRPr="00061ED8">
        <w:rPr>
          <w:rFonts w:asciiTheme="minorHAnsi" w:hAnsiTheme="minorHAnsi"/>
        </w:rPr>
        <w:t>i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polmoni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per</w:t>
      </w:r>
      <w:r w:rsidRPr="00061ED8">
        <w:rPr>
          <w:rFonts w:asciiTheme="minorHAnsi" w:hAnsiTheme="minorHAnsi"/>
          <w:spacing w:val="-5"/>
        </w:rPr>
        <w:t xml:space="preserve"> </w:t>
      </w:r>
      <w:r w:rsidRPr="00061ED8">
        <w:rPr>
          <w:rFonts w:asciiTheme="minorHAnsi" w:hAnsiTheme="minorHAnsi"/>
        </w:rPr>
        <w:t>la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presenza di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eventuali</w:t>
      </w:r>
      <w:r w:rsidRPr="00061ED8">
        <w:rPr>
          <w:rFonts w:asciiTheme="minorHAnsi" w:hAnsiTheme="minorHAnsi"/>
          <w:spacing w:val="-12"/>
        </w:rPr>
        <w:t xml:space="preserve"> </w:t>
      </w:r>
      <w:r w:rsidRPr="00061ED8">
        <w:rPr>
          <w:rFonts w:asciiTheme="minorHAnsi" w:hAnsiTheme="minorHAnsi"/>
        </w:rPr>
        <w:t>anomalie.</w:t>
      </w:r>
      <w:r w:rsidRPr="00061ED8">
        <w:rPr>
          <w:rFonts w:asciiTheme="minorHAnsi" w:hAnsiTheme="minorHAnsi"/>
          <w:spacing w:val="-13"/>
        </w:rPr>
        <w:t xml:space="preserve"> </w:t>
      </w:r>
      <w:r w:rsidRPr="00061ED8">
        <w:rPr>
          <w:rFonts w:asciiTheme="minorHAnsi" w:hAnsiTheme="minorHAnsi"/>
        </w:rPr>
        <w:t>La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RX-torace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rappresenta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generalmente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la</w:t>
      </w:r>
      <w:r w:rsidRPr="00061ED8">
        <w:rPr>
          <w:rFonts w:asciiTheme="minorHAnsi" w:hAnsiTheme="minorHAnsi"/>
          <w:spacing w:val="-13"/>
        </w:rPr>
        <w:t xml:space="preserve"> </w:t>
      </w:r>
      <w:r w:rsidRPr="00061ED8">
        <w:rPr>
          <w:rFonts w:asciiTheme="minorHAnsi" w:hAnsiTheme="minorHAnsi"/>
        </w:rPr>
        <w:t>prima</w:t>
      </w:r>
      <w:r w:rsidRPr="00061ED8">
        <w:rPr>
          <w:rFonts w:asciiTheme="minorHAnsi" w:hAnsiTheme="minorHAnsi"/>
          <w:spacing w:val="-12"/>
        </w:rPr>
        <w:t xml:space="preserve"> </w:t>
      </w:r>
      <w:r w:rsidRPr="00061ED8">
        <w:rPr>
          <w:rFonts w:asciiTheme="minorHAnsi" w:hAnsiTheme="minorHAnsi"/>
        </w:rPr>
        <w:t>indagine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che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viene</w:t>
      </w:r>
      <w:r w:rsidRPr="00061ED8">
        <w:rPr>
          <w:rFonts w:asciiTheme="minorHAnsi" w:hAnsiTheme="minorHAnsi"/>
          <w:spacing w:val="-12"/>
        </w:rPr>
        <w:t xml:space="preserve"> </w:t>
      </w:r>
      <w:r w:rsidRPr="00061ED8">
        <w:rPr>
          <w:rFonts w:asciiTheme="minorHAnsi" w:hAnsiTheme="minorHAnsi"/>
        </w:rPr>
        <w:t>effettuata,</w:t>
      </w:r>
      <w:r w:rsidRPr="00061ED8">
        <w:rPr>
          <w:rFonts w:asciiTheme="minorHAnsi" w:hAnsiTheme="minorHAnsi"/>
          <w:spacing w:val="-13"/>
        </w:rPr>
        <w:t xml:space="preserve"> </w:t>
      </w:r>
      <w:r w:rsidRPr="00061ED8">
        <w:rPr>
          <w:rFonts w:asciiTheme="minorHAnsi" w:hAnsiTheme="minorHAnsi"/>
        </w:rPr>
        <w:t>in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base ai sintomi e all’esame</w:t>
      </w:r>
      <w:r w:rsidRPr="00061ED8">
        <w:rPr>
          <w:rFonts w:asciiTheme="minorHAnsi" w:hAnsiTheme="minorHAnsi"/>
          <w:spacing w:val="-1"/>
        </w:rPr>
        <w:t xml:space="preserve"> </w:t>
      </w:r>
      <w:r w:rsidRPr="00061ED8">
        <w:rPr>
          <w:rFonts w:asciiTheme="minorHAnsi" w:hAnsiTheme="minorHAnsi"/>
        </w:rPr>
        <w:t>clinico.</w:t>
      </w:r>
    </w:p>
    <w:p w:rsidR="007C41BF" w:rsidRPr="00061ED8" w:rsidRDefault="008709E7" w:rsidP="00FE6B5E">
      <w:pPr>
        <w:pStyle w:val="Corpotesto"/>
        <w:numPr>
          <w:ilvl w:val="0"/>
          <w:numId w:val="14"/>
        </w:numPr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TC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del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torace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e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dell’addome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superiore: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vengono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acquisite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una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serie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di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scansioni</w:t>
      </w:r>
      <w:r w:rsidRPr="00061ED8">
        <w:rPr>
          <w:rFonts w:asciiTheme="minorHAnsi" w:hAnsiTheme="minorHAnsi"/>
          <w:spacing w:val="-12"/>
        </w:rPr>
        <w:t xml:space="preserve"> </w:t>
      </w:r>
      <w:r w:rsidRPr="00061ED8">
        <w:rPr>
          <w:rFonts w:asciiTheme="minorHAnsi" w:hAnsiTheme="minorHAnsi"/>
        </w:rPr>
        <w:t>che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generano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un’immagine tridimensionale delle strutture interne del corpo. Ciò permette allo specialista di raccogliere informazioni aggiuntive sul cancro, come l’esatta localizzazione del tumore nei polmoni, l’eventuale interessamento dei linfonodi vicini e l’eventuale diffusione del cancro ad altre aree dei polmoni e/o ad altre</w:t>
      </w:r>
      <w:r w:rsidRPr="00061ED8">
        <w:rPr>
          <w:rFonts w:asciiTheme="minorHAnsi" w:hAnsiTheme="minorHAnsi"/>
          <w:spacing w:val="-16"/>
        </w:rPr>
        <w:t xml:space="preserve"> </w:t>
      </w:r>
      <w:r w:rsidRPr="00061ED8">
        <w:rPr>
          <w:rFonts w:asciiTheme="minorHAnsi" w:hAnsiTheme="minorHAnsi"/>
        </w:rPr>
        <w:t>parti</w:t>
      </w:r>
      <w:r w:rsidR="00FE6B5E" w:rsidRPr="00061ED8">
        <w:rPr>
          <w:rFonts w:asciiTheme="minorHAnsi" w:hAnsiTheme="minorHAnsi"/>
        </w:rPr>
        <w:t xml:space="preserve"> </w:t>
      </w:r>
      <w:r w:rsidRPr="00061ED8">
        <w:rPr>
          <w:rFonts w:asciiTheme="minorHAnsi" w:hAnsiTheme="minorHAnsi"/>
        </w:rPr>
        <w:t>del corpo.</w:t>
      </w:r>
    </w:p>
    <w:p w:rsidR="007C41BF" w:rsidRPr="00061ED8" w:rsidRDefault="008709E7" w:rsidP="007C41BF">
      <w:pPr>
        <w:pStyle w:val="Corpotesto"/>
        <w:numPr>
          <w:ilvl w:val="0"/>
          <w:numId w:val="14"/>
        </w:numPr>
        <w:kinsoku w:val="0"/>
        <w:overflowPunct w:val="0"/>
        <w:spacing w:line="267" w:lineRule="exact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TC o risonanza magnetica (RM) dell’encefalo: questo esame permette ai medici di escludere o confermare la diffusione del cancro</w:t>
      </w:r>
      <w:r w:rsidRPr="00061ED8">
        <w:rPr>
          <w:rFonts w:asciiTheme="minorHAnsi" w:hAnsiTheme="minorHAnsi"/>
          <w:spacing w:val="-2"/>
        </w:rPr>
        <w:t xml:space="preserve"> </w:t>
      </w:r>
      <w:r w:rsidRPr="00061ED8">
        <w:rPr>
          <w:rFonts w:asciiTheme="minorHAnsi" w:hAnsiTheme="minorHAnsi"/>
        </w:rPr>
        <w:t>all’encefalo.</w:t>
      </w:r>
    </w:p>
    <w:p w:rsidR="008709E7" w:rsidRPr="00061ED8" w:rsidRDefault="008709E7" w:rsidP="007C41BF">
      <w:pPr>
        <w:pStyle w:val="Corpotesto"/>
        <w:numPr>
          <w:ilvl w:val="0"/>
          <w:numId w:val="14"/>
        </w:numPr>
        <w:kinsoku w:val="0"/>
        <w:overflowPunct w:val="0"/>
        <w:spacing w:line="267" w:lineRule="exact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Tomografia a emissione di positroni (PET)/TC: questo esame consiste nella combinazione di una TC e di una PET. La PET utilizza radiazioni a basso dosaggio per valutare l’attività delle cellule in diverse parti del corpo, per cui una PET/TC fornisce informazioni più dettagliate sulla parte del corpo</w:t>
      </w:r>
      <w:r w:rsidRPr="00061ED8">
        <w:rPr>
          <w:rFonts w:asciiTheme="minorHAnsi" w:hAnsiTheme="minorHAnsi"/>
          <w:spacing w:val="-17"/>
        </w:rPr>
        <w:t xml:space="preserve"> </w:t>
      </w:r>
      <w:r w:rsidRPr="00061ED8">
        <w:rPr>
          <w:rFonts w:asciiTheme="minorHAnsi" w:hAnsiTheme="minorHAnsi"/>
        </w:rPr>
        <w:t>scansionata.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</w:p>
    <w:p w:rsidR="008709E7" w:rsidRPr="00061ED8" w:rsidRDefault="008709E7" w:rsidP="00197A29">
      <w:pPr>
        <w:pStyle w:val="Corpotesto"/>
        <w:kinsoku w:val="0"/>
        <w:overflowPunct w:val="0"/>
        <w:spacing w:line="267" w:lineRule="exact"/>
        <w:jc w:val="both"/>
        <w:rPr>
          <w:rFonts w:asciiTheme="minorHAnsi" w:hAnsiTheme="minorHAnsi"/>
          <w:b/>
          <w:bCs/>
          <w:sz w:val="24"/>
          <w:szCs w:val="24"/>
        </w:rPr>
      </w:pPr>
      <w:r w:rsidRPr="00061ED8">
        <w:rPr>
          <w:rFonts w:asciiTheme="minorHAnsi" w:hAnsiTheme="minorHAnsi"/>
          <w:b/>
          <w:bCs/>
          <w:sz w:val="24"/>
          <w:szCs w:val="24"/>
        </w:rPr>
        <w:t xml:space="preserve">Esame </w:t>
      </w:r>
      <w:r w:rsidR="0095382B" w:rsidRPr="00061ED8">
        <w:rPr>
          <w:rFonts w:asciiTheme="minorHAnsi" w:hAnsiTheme="minorHAnsi"/>
          <w:b/>
          <w:bCs/>
          <w:sz w:val="24"/>
          <w:szCs w:val="24"/>
        </w:rPr>
        <w:t>i</w:t>
      </w:r>
      <w:r w:rsidRPr="00061ED8">
        <w:rPr>
          <w:rFonts w:asciiTheme="minorHAnsi" w:hAnsiTheme="minorHAnsi"/>
          <w:b/>
          <w:bCs/>
          <w:sz w:val="24"/>
          <w:szCs w:val="24"/>
        </w:rPr>
        <w:t>stologico</w:t>
      </w:r>
    </w:p>
    <w:p w:rsidR="008709E7" w:rsidRPr="00061ED8" w:rsidRDefault="008709E7" w:rsidP="00197A29">
      <w:pPr>
        <w:pStyle w:val="Corpotesto"/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L’esame di un campione tumorale è raccomandato per tutti i pazienti e viene utilizzato per confermare la diagnosi di NSCLC, per identificare il sottotipo istologico di NSCLC e per rilevare la presenza di biomarcatori specifici per la scelta del trattamento più appropriato.</w:t>
      </w:r>
    </w:p>
    <w:p w:rsidR="008709E7" w:rsidRPr="00061ED8" w:rsidRDefault="008709E7" w:rsidP="00197A29">
      <w:pPr>
        <w:pStyle w:val="Corpotesto"/>
        <w:kinsoku w:val="0"/>
        <w:overflowPunct w:val="0"/>
        <w:jc w:val="both"/>
        <w:rPr>
          <w:rFonts w:asciiTheme="minorHAnsi" w:hAnsiTheme="minorHAnsi"/>
          <w:sz w:val="21"/>
          <w:szCs w:val="21"/>
        </w:rPr>
      </w:pPr>
    </w:p>
    <w:p w:rsidR="008709E7" w:rsidRPr="00061ED8" w:rsidRDefault="008709E7" w:rsidP="007C41BF">
      <w:pPr>
        <w:pStyle w:val="Titolo2"/>
        <w:kinsoku w:val="0"/>
        <w:overflowPunct w:val="0"/>
        <w:ind w:left="0"/>
        <w:rPr>
          <w:rFonts w:asciiTheme="minorHAnsi" w:hAnsiTheme="minorHAnsi"/>
        </w:rPr>
      </w:pPr>
      <w:r w:rsidRPr="00061ED8">
        <w:rPr>
          <w:rFonts w:asciiTheme="minorHAnsi" w:hAnsiTheme="minorHAnsi"/>
        </w:rPr>
        <w:t>Gli stadi e il trattamento</w:t>
      </w:r>
    </w:p>
    <w:p w:rsidR="00A6063C" w:rsidRPr="00061ED8" w:rsidRDefault="008709E7" w:rsidP="0007473C">
      <w:pPr>
        <w:pStyle w:val="Titolo3"/>
        <w:kinsoku w:val="0"/>
        <w:overflowPunct w:val="0"/>
        <w:ind w:left="0"/>
        <w:jc w:val="both"/>
        <w:rPr>
          <w:rFonts w:asciiTheme="minorHAnsi" w:hAnsiTheme="minorHAnsi"/>
          <w:b w:val="0"/>
          <w:bCs w:val="0"/>
          <w:spacing w:val="-9"/>
        </w:rPr>
      </w:pPr>
      <w:r w:rsidRPr="00061ED8">
        <w:rPr>
          <w:rFonts w:asciiTheme="minorHAnsi" w:hAnsiTheme="minorHAnsi"/>
          <w:b w:val="0"/>
          <w:bCs w:val="0"/>
        </w:rPr>
        <w:t>La stadiazione del cancro viene utilizzata per descrivere le sue dimensioni, la sua localizzazione e la sua eventuale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diffusione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dalla</w:t>
      </w:r>
      <w:r w:rsidRPr="00061ED8">
        <w:rPr>
          <w:rFonts w:asciiTheme="minorHAnsi" w:hAnsiTheme="minorHAnsi"/>
          <w:b w:val="0"/>
          <w:bCs w:val="0"/>
          <w:spacing w:val="-11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sede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di</w:t>
      </w:r>
      <w:r w:rsidRPr="00061ED8">
        <w:rPr>
          <w:rFonts w:asciiTheme="minorHAnsi" w:hAnsiTheme="minorHAnsi"/>
          <w:b w:val="0"/>
          <w:bCs w:val="0"/>
          <w:spacing w:val="-6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origine.</w:t>
      </w:r>
      <w:r w:rsidRPr="00061ED8">
        <w:rPr>
          <w:rFonts w:asciiTheme="minorHAnsi" w:hAnsiTheme="minorHAnsi"/>
          <w:b w:val="0"/>
          <w:bCs w:val="0"/>
          <w:spacing w:val="-9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Il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cancro</w:t>
      </w:r>
      <w:r w:rsidRPr="00061ED8">
        <w:rPr>
          <w:rFonts w:asciiTheme="minorHAnsi" w:hAnsiTheme="minorHAnsi"/>
          <w:b w:val="0"/>
          <w:bCs w:val="0"/>
          <w:spacing w:val="-9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viene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proofErr w:type="spellStart"/>
      <w:r w:rsidRPr="00061ED8">
        <w:rPr>
          <w:rFonts w:asciiTheme="minorHAnsi" w:hAnsiTheme="minorHAnsi"/>
          <w:b w:val="0"/>
          <w:bCs w:val="0"/>
        </w:rPr>
        <w:t>stadiato</w:t>
      </w:r>
      <w:proofErr w:type="spellEnd"/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utilizzando</w:t>
      </w:r>
      <w:r w:rsidRPr="00061ED8">
        <w:rPr>
          <w:rFonts w:asciiTheme="minorHAnsi" w:hAnsiTheme="minorHAnsi"/>
          <w:b w:val="0"/>
          <w:bCs w:val="0"/>
          <w:spacing w:val="-9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un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sistema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di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numeri/lettere che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permette</w:t>
      </w:r>
      <w:r w:rsidRPr="00061ED8">
        <w:rPr>
          <w:rFonts w:asciiTheme="minorHAnsi" w:hAnsiTheme="minorHAnsi"/>
          <w:b w:val="0"/>
          <w:bCs w:val="0"/>
          <w:spacing w:val="-6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di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classificare</w:t>
      </w:r>
      <w:r w:rsidRPr="00061ED8">
        <w:rPr>
          <w:rFonts w:asciiTheme="minorHAnsi" w:hAnsiTheme="minorHAnsi"/>
          <w:b w:val="0"/>
          <w:bCs w:val="0"/>
          <w:spacing w:val="-6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la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malattia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negli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stadi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I-IV.</w:t>
      </w:r>
      <w:r w:rsidRPr="00061ED8">
        <w:rPr>
          <w:rFonts w:asciiTheme="minorHAnsi" w:hAnsiTheme="minorHAnsi"/>
          <w:b w:val="0"/>
          <w:bCs w:val="0"/>
          <w:spacing w:val="-5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Generalmente,</w:t>
      </w:r>
      <w:r w:rsidRPr="00061ED8">
        <w:rPr>
          <w:rFonts w:asciiTheme="minorHAnsi" w:hAnsiTheme="minorHAnsi"/>
          <w:b w:val="0"/>
          <w:bCs w:val="0"/>
          <w:spacing w:val="-6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più</w:t>
      </w:r>
      <w:r w:rsidRPr="00061ED8">
        <w:rPr>
          <w:rFonts w:asciiTheme="minorHAnsi" w:hAnsiTheme="minorHAnsi"/>
          <w:b w:val="0"/>
          <w:bCs w:val="0"/>
          <w:spacing w:val="-6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basso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è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lo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stadio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migliore</w:t>
      </w:r>
      <w:r w:rsidRPr="00061ED8">
        <w:rPr>
          <w:rFonts w:asciiTheme="minorHAnsi" w:hAnsiTheme="minorHAnsi"/>
          <w:b w:val="0"/>
          <w:bCs w:val="0"/>
          <w:spacing w:val="-6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sarà</w:t>
      </w:r>
      <w:r w:rsidRPr="00061ED8">
        <w:rPr>
          <w:rFonts w:asciiTheme="minorHAnsi" w:hAnsiTheme="minorHAnsi"/>
          <w:b w:val="0"/>
          <w:bCs w:val="0"/>
          <w:spacing w:val="-9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la prognosi.</w:t>
      </w:r>
      <w:r w:rsidRPr="00061ED8">
        <w:rPr>
          <w:rFonts w:asciiTheme="minorHAnsi" w:hAnsiTheme="minorHAnsi"/>
          <w:b w:val="0"/>
          <w:bCs w:val="0"/>
          <w:spacing w:val="-9"/>
        </w:rPr>
        <w:t xml:space="preserve"> </w:t>
      </w:r>
    </w:p>
    <w:p w:rsidR="00A6063C" w:rsidRPr="00061ED8" w:rsidRDefault="008709E7" w:rsidP="007C41BF">
      <w:pPr>
        <w:pStyle w:val="Titolo3"/>
        <w:kinsoku w:val="0"/>
        <w:overflowPunct w:val="0"/>
        <w:ind w:left="0" w:right="152"/>
        <w:jc w:val="both"/>
        <w:rPr>
          <w:rFonts w:asciiTheme="minorHAnsi" w:hAnsiTheme="minorHAnsi"/>
          <w:b w:val="0"/>
          <w:bCs w:val="0"/>
          <w:spacing w:val="-7"/>
        </w:rPr>
      </w:pPr>
      <w:r w:rsidRPr="00061ED8">
        <w:rPr>
          <w:rFonts w:asciiTheme="minorHAnsi" w:hAnsiTheme="minorHAnsi"/>
          <w:b w:val="0"/>
          <w:bCs w:val="0"/>
        </w:rPr>
        <w:t>La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stadiazione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prende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in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considerazione: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</w:p>
    <w:p w:rsidR="001006AF" w:rsidRPr="00061ED8" w:rsidRDefault="008709E7" w:rsidP="001006AF">
      <w:pPr>
        <w:pStyle w:val="Titolo3"/>
        <w:numPr>
          <w:ilvl w:val="0"/>
          <w:numId w:val="21"/>
        </w:numPr>
        <w:kinsoku w:val="0"/>
        <w:overflowPunct w:val="0"/>
        <w:ind w:left="360" w:right="152"/>
        <w:jc w:val="both"/>
        <w:rPr>
          <w:rFonts w:asciiTheme="minorHAnsi" w:hAnsiTheme="minorHAnsi"/>
          <w:b w:val="0"/>
          <w:bCs w:val="0"/>
        </w:rPr>
      </w:pPr>
      <w:r w:rsidRPr="00061ED8">
        <w:rPr>
          <w:rFonts w:asciiTheme="minorHAnsi" w:hAnsiTheme="minorHAnsi"/>
          <w:b w:val="0"/>
          <w:bCs w:val="0"/>
        </w:rPr>
        <w:t>Quanto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grande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è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il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cancro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(dimensioni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del</w:t>
      </w:r>
      <w:r w:rsidRPr="00061ED8">
        <w:rPr>
          <w:rFonts w:asciiTheme="minorHAnsi" w:hAnsiTheme="minorHAnsi"/>
          <w:b w:val="0"/>
          <w:bCs w:val="0"/>
          <w:spacing w:val="-6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tumore;</w:t>
      </w:r>
      <w:r w:rsidRPr="00061ED8">
        <w:rPr>
          <w:rFonts w:asciiTheme="minorHAnsi" w:hAnsiTheme="minorHAnsi"/>
          <w:b w:val="0"/>
          <w:bCs w:val="0"/>
          <w:spacing w:val="-7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T).</w:t>
      </w:r>
    </w:p>
    <w:p w:rsidR="001006AF" w:rsidRPr="00061ED8" w:rsidRDefault="008709E7" w:rsidP="001006AF">
      <w:pPr>
        <w:pStyle w:val="Titolo3"/>
        <w:numPr>
          <w:ilvl w:val="0"/>
          <w:numId w:val="21"/>
        </w:numPr>
        <w:kinsoku w:val="0"/>
        <w:overflowPunct w:val="0"/>
        <w:ind w:left="360" w:right="152"/>
        <w:jc w:val="both"/>
        <w:rPr>
          <w:rFonts w:asciiTheme="minorHAnsi" w:hAnsiTheme="minorHAnsi"/>
          <w:b w:val="0"/>
          <w:bCs w:val="0"/>
        </w:rPr>
      </w:pPr>
      <w:r w:rsidRPr="00061ED8">
        <w:rPr>
          <w:rFonts w:asciiTheme="minorHAnsi" w:hAnsiTheme="minorHAnsi"/>
          <w:b w:val="0"/>
          <w:bCs w:val="0"/>
        </w:rPr>
        <w:t xml:space="preserve">La sua eventuale diffusione ai linfonodi (N). </w:t>
      </w:r>
    </w:p>
    <w:p w:rsidR="008709E7" w:rsidRPr="00061ED8" w:rsidRDefault="008709E7" w:rsidP="001006AF">
      <w:pPr>
        <w:pStyle w:val="Titolo3"/>
        <w:numPr>
          <w:ilvl w:val="0"/>
          <w:numId w:val="21"/>
        </w:numPr>
        <w:kinsoku w:val="0"/>
        <w:overflowPunct w:val="0"/>
        <w:ind w:left="360" w:right="152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  <w:b w:val="0"/>
          <w:bCs w:val="0"/>
        </w:rPr>
        <w:t>La sua eventuale metastatizzazione (diffusione) ad altre aree dei polmoni o ad altre parti del corpo</w:t>
      </w:r>
      <w:r w:rsidRPr="00061ED8">
        <w:rPr>
          <w:rFonts w:asciiTheme="minorHAnsi" w:hAnsiTheme="minorHAnsi"/>
          <w:b w:val="0"/>
          <w:bCs w:val="0"/>
          <w:spacing w:val="-8"/>
        </w:rPr>
        <w:t xml:space="preserve"> </w:t>
      </w:r>
      <w:r w:rsidRPr="00061ED8">
        <w:rPr>
          <w:rFonts w:asciiTheme="minorHAnsi" w:hAnsiTheme="minorHAnsi"/>
          <w:b w:val="0"/>
          <w:bCs w:val="0"/>
        </w:rPr>
        <w:t>(M).</w:t>
      </w:r>
    </w:p>
    <w:p w:rsidR="008709E7" w:rsidRPr="00061ED8" w:rsidRDefault="008709E7" w:rsidP="001006AF">
      <w:pPr>
        <w:pStyle w:val="Corpotesto"/>
        <w:kinsoku w:val="0"/>
        <w:overflowPunct w:val="0"/>
        <w:ind w:left="-360"/>
        <w:jc w:val="both"/>
        <w:rPr>
          <w:rFonts w:asciiTheme="minorHAnsi" w:hAnsiTheme="minorHAnsi"/>
          <w:b/>
          <w:bCs/>
          <w:sz w:val="21"/>
          <w:szCs w:val="21"/>
        </w:rPr>
      </w:pPr>
    </w:p>
    <w:p w:rsidR="008709E7" w:rsidRPr="00061ED8" w:rsidRDefault="008709E7" w:rsidP="00A83AC7">
      <w:pPr>
        <w:pStyle w:val="Corpotesto"/>
        <w:kinsoku w:val="0"/>
        <w:overflowPunct w:val="0"/>
        <w:ind w:right="149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  <w:b/>
          <w:bCs/>
        </w:rPr>
        <w:t xml:space="preserve">Stadi iniziali (Stadio I-IIB): </w:t>
      </w:r>
      <w:r w:rsidRPr="00061ED8">
        <w:rPr>
          <w:rFonts w:asciiTheme="minorHAnsi" w:hAnsiTheme="minorHAnsi"/>
        </w:rPr>
        <w:t xml:space="preserve">nello stadio I, il carcinoma non si è diffuso oltre il polmone ed è di dimensioni inferiori ai 5 cm. Nello stadio II, il carcinoma è tra i 5 e i 7 cm e viene categorizzato come stadio IIB una volta che raggiunge i linfonodi. </w:t>
      </w:r>
      <w:r w:rsidRPr="00061ED8">
        <w:rPr>
          <w:rFonts w:asciiTheme="minorHAnsi" w:hAnsiTheme="minorHAnsi"/>
          <w:b/>
          <w:bCs/>
        </w:rPr>
        <w:t xml:space="preserve">Gli stadi I e II </w:t>
      </w:r>
      <w:r w:rsidRPr="00061ED8">
        <w:rPr>
          <w:rFonts w:asciiTheme="minorHAnsi" w:hAnsiTheme="minorHAnsi"/>
        </w:rPr>
        <w:t>sono candidabili all’intervento chirurgico radicale.</w:t>
      </w:r>
    </w:p>
    <w:p w:rsidR="007C41BF" w:rsidRPr="00061ED8" w:rsidRDefault="008709E7" w:rsidP="007C41BF">
      <w:pPr>
        <w:pStyle w:val="Corpotesto"/>
        <w:numPr>
          <w:ilvl w:val="0"/>
          <w:numId w:val="17"/>
        </w:numPr>
        <w:kinsoku w:val="0"/>
        <w:overflowPunct w:val="0"/>
        <w:ind w:right="15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  <w:b/>
          <w:bCs/>
        </w:rPr>
        <w:t>Stadio III</w:t>
      </w:r>
      <w:r w:rsidRPr="00061ED8">
        <w:rPr>
          <w:rFonts w:asciiTheme="minorHAnsi" w:hAnsiTheme="minorHAnsi"/>
        </w:rPr>
        <w:t>: Gli stadi III del carcinoma polmonare non a piccole cellule vengono definiti in base a quanto il carcinoma è diffuso localmente e per la possibilità di un intervento chirurgico. Si differenziano dallo stadio IV, dove il tumore si è diffuso ad altri organi.</w:t>
      </w:r>
    </w:p>
    <w:p w:rsidR="007C41BF" w:rsidRPr="00061ED8" w:rsidRDefault="008709E7" w:rsidP="001006AF">
      <w:pPr>
        <w:pStyle w:val="Corpotesto"/>
        <w:numPr>
          <w:ilvl w:val="0"/>
          <w:numId w:val="17"/>
        </w:numPr>
        <w:kinsoku w:val="0"/>
        <w:overflowPunct w:val="0"/>
        <w:ind w:right="15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 xml:space="preserve">Nello </w:t>
      </w:r>
      <w:r w:rsidRPr="00061ED8">
        <w:rPr>
          <w:rFonts w:asciiTheme="minorHAnsi" w:hAnsiTheme="minorHAnsi"/>
          <w:b/>
          <w:bCs/>
        </w:rPr>
        <w:t xml:space="preserve">stadio IIIA </w:t>
      </w:r>
      <w:r w:rsidRPr="00061ED8">
        <w:rPr>
          <w:rFonts w:asciiTheme="minorHAnsi" w:hAnsiTheme="minorHAnsi"/>
        </w:rPr>
        <w:t>(malattia estesa ai linfonodi localizzati nello stesso lato del carcinoma</w:t>
      </w:r>
      <w:r w:rsidRPr="00061ED8">
        <w:rPr>
          <w:rFonts w:asciiTheme="minorHAnsi" w:hAnsiTheme="minorHAnsi"/>
          <w:spacing w:val="19"/>
        </w:rPr>
        <w:t xml:space="preserve"> </w:t>
      </w:r>
      <w:r w:rsidRPr="00061ED8">
        <w:rPr>
          <w:rFonts w:asciiTheme="minorHAnsi" w:hAnsiTheme="minorHAnsi"/>
        </w:rPr>
        <w:t>polmonare)</w:t>
      </w:r>
      <w:r w:rsidR="001006AF" w:rsidRPr="00061ED8">
        <w:rPr>
          <w:rFonts w:asciiTheme="minorHAnsi" w:hAnsiTheme="minorHAnsi"/>
        </w:rPr>
        <w:t xml:space="preserve"> </w:t>
      </w:r>
      <w:r w:rsidRPr="00061ED8">
        <w:rPr>
          <w:rFonts w:asciiTheme="minorHAnsi" w:hAnsiTheme="minorHAnsi"/>
        </w:rPr>
        <w:t>l’intervento chirurgico è possibile in alcuni casi.</w:t>
      </w:r>
    </w:p>
    <w:p w:rsidR="008709E7" w:rsidRPr="00061ED8" w:rsidRDefault="008709E7" w:rsidP="007C41BF">
      <w:pPr>
        <w:pStyle w:val="Corpotesto"/>
        <w:numPr>
          <w:ilvl w:val="0"/>
          <w:numId w:val="17"/>
        </w:numPr>
        <w:kinsoku w:val="0"/>
        <w:overflowPunct w:val="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 xml:space="preserve">Negli </w:t>
      </w:r>
      <w:r w:rsidRPr="00061ED8">
        <w:rPr>
          <w:rFonts w:asciiTheme="minorHAnsi" w:hAnsiTheme="minorHAnsi"/>
          <w:b/>
          <w:bCs/>
        </w:rPr>
        <w:t xml:space="preserve">stadi IIIB e IIIC </w:t>
      </w:r>
      <w:r w:rsidRPr="00061ED8">
        <w:rPr>
          <w:rFonts w:asciiTheme="minorHAnsi" w:hAnsiTheme="minorHAnsi"/>
        </w:rPr>
        <w:t xml:space="preserve">(malattia estesa ai linfonodi mediastinici </w:t>
      </w:r>
      <w:proofErr w:type="spellStart"/>
      <w:r w:rsidRPr="00061ED8">
        <w:rPr>
          <w:rFonts w:asciiTheme="minorHAnsi" w:hAnsiTheme="minorHAnsi"/>
        </w:rPr>
        <w:t>ipsi</w:t>
      </w:r>
      <w:proofErr w:type="spellEnd"/>
      <w:r w:rsidRPr="00061ED8">
        <w:rPr>
          <w:rFonts w:asciiTheme="minorHAnsi" w:hAnsiTheme="minorHAnsi"/>
        </w:rPr>
        <w:t>- o controlaterali), l’intervento chirurgico radicale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è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raramente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perseguibile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e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il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trattamento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di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scelta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nella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maggior</w:t>
      </w:r>
      <w:r w:rsidRPr="00061ED8">
        <w:rPr>
          <w:rFonts w:asciiTheme="minorHAnsi" w:hAnsiTheme="minorHAnsi"/>
          <w:spacing w:val="-7"/>
        </w:rPr>
        <w:t xml:space="preserve"> </w:t>
      </w:r>
      <w:r w:rsidRPr="00061ED8">
        <w:rPr>
          <w:rFonts w:asciiTheme="minorHAnsi" w:hAnsiTheme="minorHAnsi"/>
        </w:rPr>
        <w:t>parte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dei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casi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è</w:t>
      </w:r>
      <w:r w:rsidRPr="00061ED8">
        <w:rPr>
          <w:rFonts w:asciiTheme="minorHAnsi" w:hAnsiTheme="minorHAnsi"/>
          <w:spacing w:val="-6"/>
        </w:rPr>
        <w:t xml:space="preserve"> </w:t>
      </w:r>
      <w:r w:rsidRPr="00061ED8">
        <w:rPr>
          <w:rFonts w:asciiTheme="minorHAnsi" w:hAnsiTheme="minorHAnsi"/>
        </w:rPr>
        <w:t>rappresentato</w:t>
      </w:r>
      <w:r w:rsidRPr="00061ED8">
        <w:rPr>
          <w:rFonts w:asciiTheme="minorHAnsi" w:hAnsiTheme="minorHAnsi"/>
          <w:spacing w:val="-5"/>
        </w:rPr>
        <w:t xml:space="preserve"> </w:t>
      </w:r>
      <w:r w:rsidRPr="00061ED8">
        <w:rPr>
          <w:rFonts w:asciiTheme="minorHAnsi" w:hAnsiTheme="minorHAnsi"/>
        </w:rPr>
        <w:t>dalla combinazione di radioterapia e trattamenti</w:t>
      </w:r>
      <w:r w:rsidRPr="00061ED8">
        <w:rPr>
          <w:rFonts w:asciiTheme="minorHAnsi" w:hAnsiTheme="minorHAnsi"/>
          <w:spacing w:val="-1"/>
        </w:rPr>
        <w:t xml:space="preserve"> </w:t>
      </w:r>
      <w:r w:rsidRPr="00061ED8">
        <w:rPr>
          <w:rFonts w:asciiTheme="minorHAnsi" w:hAnsiTheme="minorHAnsi"/>
        </w:rPr>
        <w:t>sistemici.</w:t>
      </w:r>
    </w:p>
    <w:p w:rsidR="008709E7" w:rsidRPr="00061ED8" w:rsidRDefault="008709E7" w:rsidP="007C41BF">
      <w:pPr>
        <w:pStyle w:val="Corpotesto"/>
        <w:numPr>
          <w:ilvl w:val="0"/>
          <w:numId w:val="17"/>
        </w:numPr>
        <w:kinsoku w:val="0"/>
        <w:overflowPunct w:val="0"/>
        <w:ind w:right="150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  <w:b/>
          <w:bCs/>
        </w:rPr>
        <w:t xml:space="preserve">Stadio IV: </w:t>
      </w:r>
      <w:r w:rsidRPr="00061ED8">
        <w:rPr>
          <w:rFonts w:asciiTheme="minorHAnsi" w:hAnsiTheme="minorHAnsi"/>
        </w:rPr>
        <w:t xml:space="preserve">il carcinoma si è diffuso al polmone controlaterale, con possibilità di versamento pleurico e pericardico oppure ha localizzazione </w:t>
      </w:r>
      <w:proofErr w:type="spellStart"/>
      <w:r w:rsidRPr="00061ED8">
        <w:rPr>
          <w:rFonts w:asciiTheme="minorHAnsi" w:hAnsiTheme="minorHAnsi"/>
        </w:rPr>
        <w:t>extratoracica</w:t>
      </w:r>
      <w:proofErr w:type="spellEnd"/>
      <w:r w:rsidRPr="00061ED8">
        <w:rPr>
          <w:rFonts w:asciiTheme="minorHAnsi" w:hAnsiTheme="minorHAnsi"/>
        </w:rPr>
        <w:t xml:space="preserve">. L’approccio terapeutico prevede la </w:t>
      </w:r>
      <w:r w:rsidRPr="00061ED8">
        <w:rPr>
          <w:rFonts w:asciiTheme="minorHAnsi" w:hAnsiTheme="minorHAnsi"/>
        </w:rPr>
        <w:lastRenderedPageBreak/>
        <w:t>somministrazione di terapie sistemiche (chemioterapia, farmaci a bersaglio molecolare o immunoterapia)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</w:rPr>
      </w:pPr>
    </w:p>
    <w:p w:rsidR="008709E7" w:rsidRPr="00061ED8" w:rsidRDefault="008709E7" w:rsidP="007C41BF">
      <w:pPr>
        <w:pStyle w:val="Corpotesto"/>
        <w:kinsoku w:val="0"/>
        <w:overflowPunct w:val="0"/>
        <w:ind w:right="148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  <w:b/>
          <w:bCs/>
        </w:rPr>
        <w:t xml:space="preserve">Il carcinoma polmonare a piccole cellule (SCLC) </w:t>
      </w:r>
      <w:r w:rsidRPr="00061ED8">
        <w:rPr>
          <w:rFonts w:asciiTheme="minorHAnsi" w:hAnsiTheme="minorHAnsi"/>
        </w:rPr>
        <w:t>è un tumore aggressivo e a crescita rapida, che costituisce circa il 15% di tutte le diagnosi di carcinoma polmonare. È comunemente suddiviso in due gruppi di stadiazione: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stadio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limitato</w:t>
      </w:r>
      <w:r w:rsidRPr="00061ED8">
        <w:rPr>
          <w:rFonts w:asciiTheme="minorHAnsi" w:hAnsiTheme="minorHAnsi"/>
          <w:spacing w:val="-12"/>
        </w:rPr>
        <w:t xml:space="preserve"> </w:t>
      </w:r>
      <w:r w:rsidRPr="00061ED8">
        <w:rPr>
          <w:rFonts w:asciiTheme="minorHAnsi" w:hAnsiTheme="minorHAnsi"/>
        </w:rPr>
        <w:t>oppure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esteso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(quando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il</w:t>
      </w:r>
      <w:r w:rsidRPr="00061ED8">
        <w:rPr>
          <w:rFonts w:asciiTheme="minorHAnsi" w:hAnsiTheme="minorHAnsi"/>
          <w:spacing w:val="-12"/>
        </w:rPr>
        <w:t xml:space="preserve"> </w:t>
      </w:r>
      <w:r w:rsidRPr="00061ED8">
        <w:rPr>
          <w:rFonts w:asciiTheme="minorHAnsi" w:hAnsiTheme="minorHAnsi"/>
        </w:rPr>
        <w:t>tumore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si</w:t>
      </w:r>
      <w:r w:rsidRPr="00061ED8">
        <w:rPr>
          <w:rFonts w:asciiTheme="minorHAnsi" w:hAnsiTheme="minorHAnsi"/>
          <w:spacing w:val="-12"/>
        </w:rPr>
        <w:t xml:space="preserve"> </w:t>
      </w:r>
      <w:r w:rsidRPr="00061ED8">
        <w:rPr>
          <w:rFonts w:asciiTheme="minorHAnsi" w:hAnsiTheme="minorHAnsi"/>
        </w:rPr>
        <w:t>è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diffuso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a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entrambi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i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polmoni</w:t>
      </w:r>
      <w:r w:rsidRPr="00061ED8">
        <w:rPr>
          <w:rFonts w:asciiTheme="minorHAnsi" w:hAnsiTheme="minorHAnsi"/>
          <w:spacing w:val="-9"/>
        </w:rPr>
        <w:t xml:space="preserve"> </w:t>
      </w:r>
      <w:r w:rsidRPr="00061ED8">
        <w:rPr>
          <w:rFonts w:asciiTheme="minorHAnsi" w:hAnsiTheme="minorHAnsi"/>
        </w:rPr>
        <w:t>e</w:t>
      </w:r>
      <w:r w:rsidRPr="00061ED8">
        <w:rPr>
          <w:rFonts w:asciiTheme="minorHAnsi" w:hAnsiTheme="minorHAnsi"/>
          <w:spacing w:val="-11"/>
        </w:rPr>
        <w:t xml:space="preserve"> </w:t>
      </w:r>
      <w:r w:rsidRPr="00061ED8">
        <w:rPr>
          <w:rFonts w:asciiTheme="minorHAnsi" w:hAnsiTheme="minorHAnsi"/>
        </w:rPr>
        <w:t>ad</w:t>
      </w:r>
      <w:r w:rsidRPr="00061ED8">
        <w:rPr>
          <w:rFonts w:asciiTheme="minorHAnsi" w:hAnsiTheme="minorHAnsi"/>
          <w:spacing w:val="-10"/>
        </w:rPr>
        <w:t xml:space="preserve"> </w:t>
      </w:r>
      <w:r w:rsidRPr="00061ED8">
        <w:rPr>
          <w:rFonts w:asciiTheme="minorHAnsi" w:hAnsiTheme="minorHAnsi"/>
        </w:rPr>
        <w:t>altre</w:t>
      </w:r>
      <w:r w:rsidRPr="00061ED8">
        <w:rPr>
          <w:rFonts w:asciiTheme="minorHAnsi" w:hAnsiTheme="minorHAnsi"/>
          <w:spacing w:val="-8"/>
        </w:rPr>
        <w:t xml:space="preserve"> </w:t>
      </w:r>
      <w:r w:rsidRPr="00061ED8">
        <w:rPr>
          <w:rFonts w:asciiTheme="minorHAnsi" w:hAnsiTheme="minorHAnsi"/>
        </w:rPr>
        <w:t>sedi). Sfortunatamente in circa due terzi dei pazienti la malattia è diagnosticata in fase</w:t>
      </w:r>
      <w:r w:rsidRPr="00061ED8">
        <w:rPr>
          <w:rFonts w:asciiTheme="minorHAnsi" w:hAnsiTheme="minorHAnsi"/>
          <w:spacing w:val="-14"/>
        </w:rPr>
        <w:t xml:space="preserve"> </w:t>
      </w:r>
      <w:r w:rsidRPr="00061ED8">
        <w:rPr>
          <w:rFonts w:asciiTheme="minorHAnsi" w:hAnsiTheme="minorHAnsi"/>
        </w:rPr>
        <w:t>avanzata.</w:t>
      </w:r>
    </w:p>
    <w:p w:rsidR="008709E7" w:rsidRPr="00061ED8" w:rsidRDefault="008709E7" w:rsidP="007C41BF">
      <w:pPr>
        <w:pStyle w:val="Corpotesto"/>
        <w:kinsoku w:val="0"/>
        <w:overflowPunct w:val="0"/>
        <w:jc w:val="both"/>
        <w:rPr>
          <w:rFonts w:asciiTheme="minorHAnsi" w:hAnsiTheme="minorHAnsi"/>
          <w:sz w:val="21"/>
          <w:szCs w:val="21"/>
        </w:rPr>
      </w:pPr>
    </w:p>
    <w:p w:rsidR="008709E7" w:rsidRPr="00061ED8" w:rsidRDefault="008709E7" w:rsidP="007C41BF">
      <w:pPr>
        <w:pStyle w:val="Corpotesto"/>
        <w:kinsoku w:val="0"/>
        <w:overflowPunct w:val="0"/>
        <w:ind w:right="152"/>
        <w:jc w:val="both"/>
        <w:rPr>
          <w:rFonts w:asciiTheme="minorHAnsi" w:hAnsiTheme="minorHAnsi"/>
        </w:rPr>
      </w:pPr>
      <w:r w:rsidRPr="00061ED8">
        <w:rPr>
          <w:rFonts w:asciiTheme="minorHAnsi" w:hAnsiTheme="minorHAnsi"/>
        </w:rPr>
        <w:t>Il miglior trattamento dipende, in generale, dal tipo di neoplasia, dalla sua estensione e dallo stato generale di salute del paziente.</w:t>
      </w:r>
    </w:p>
    <w:p w:rsidR="008709E7" w:rsidRDefault="008709E7" w:rsidP="007C41BF">
      <w:pPr>
        <w:pStyle w:val="Corpotesto"/>
        <w:kinsoku w:val="0"/>
        <w:overflowPunct w:val="0"/>
        <w:rPr>
          <w:sz w:val="24"/>
          <w:szCs w:val="24"/>
        </w:rPr>
      </w:pPr>
    </w:p>
    <w:p w:rsidR="00423BB0" w:rsidRDefault="00423BB0" w:rsidP="007C41BF">
      <w:pPr>
        <w:pStyle w:val="Corpotesto"/>
        <w:kinsoku w:val="0"/>
        <w:overflowPunct w:val="0"/>
        <w:rPr>
          <w:sz w:val="24"/>
          <w:szCs w:val="24"/>
        </w:rPr>
      </w:pPr>
      <w:bookmarkStart w:id="1" w:name="_GoBack"/>
      <w:bookmarkEnd w:id="1"/>
    </w:p>
    <w:p w:rsidR="008709E7" w:rsidRDefault="008709E7" w:rsidP="007C41BF">
      <w:pPr>
        <w:pStyle w:val="Corpotesto"/>
        <w:kinsoku w:val="0"/>
        <w:overflowPunct w:val="0"/>
        <w:spacing w:line="243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u w:val="single" w:color="000000"/>
        </w:rPr>
        <w:t>Bibliografia</w:t>
      </w:r>
    </w:p>
    <w:p w:rsidR="008709E7" w:rsidRDefault="007C41BF" w:rsidP="007C41BF">
      <w:pPr>
        <w:pStyle w:val="Corpotesto"/>
        <w:kinsoku w:val="0"/>
        <w:overflowPunct w:val="0"/>
        <w:spacing w:line="241" w:lineRule="exact"/>
        <w:jc w:val="both"/>
        <w:rPr>
          <w:sz w:val="18"/>
          <w:szCs w:val="18"/>
        </w:rPr>
      </w:pPr>
      <w:r w:rsidRPr="007C41BF">
        <w:rPr>
          <w:sz w:val="18"/>
          <w:szCs w:val="18"/>
          <w:vertAlign w:val="superscript"/>
        </w:rPr>
        <w:t>1</w:t>
      </w:r>
      <w:r w:rsidR="00B046EA">
        <w:rPr>
          <w:sz w:val="18"/>
          <w:szCs w:val="18"/>
          <w:vertAlign w:val="superscript"/>
        </w:rPr>
        <w:t xml:space="preserve"> </w:t>
      </w:r>
      <w:r w:rsidR="008709E7">
        <w:rPr>
          <w:sz w:val="18"/>
          <w:szCs w:val="18"/>
        </w:rPr>
        <w:t>I numeri del cancro in Italia 2019, AIOM – AIRTUM – Fondazione AIOM-PASSI-PASSI d’Argento-SIAPEC-IAP</w:t>
      </w:r>
    </w:p>
    <w:p w:rsidR="008709E7" w:rsidRDefault="007C41BF" w:rsidP="007C41BF">
      <w:pPr>
        <w:pStyle w:val="Corpotesto"/>
        <w:kinsoku w:val="0"/>
        <w:overflowPunct w:val="0"/>
        <w:spacing w:line="219" w:lineRule="exact"/>
        <w:jc w:val="both"/>
        <w:rPr>
          <w:sz w:val="18"/>
          <w:szCs w:val="18"/>
        </w:rPr>
      </w:pPr>
      <w:r w:rsidRPr="007C41BF"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 xml:space="preserve"> </w:t>
      </w:r>
      <w:r w:rsidR="008709E7">
        <w:rPr>
          <w:sz w:val="18"/>
          <w:szCs w:val="18"/>
        </w:rPr>
        <w:t>Linee Guida AIOM, Neoplasie del polmone, Edizione 2019</w:t>
      </w:r>
    </w:p>
    <w:p w:rsidR="008709E7" w:rsidRDefault="007C41BF" w:rsidP="007C41BF">
      <w:pPr>
        <w:pStyle w:val="Paragrafoelenco"/>
        <w:tabs>
          <w:tab w:val="left" w:pos="380"/>
        </w:tabs>
        <w:kinsoku w:val="0"/>
        <w:overflowPunct w:val="0"/>
        <w:ind w:left="0" w:right="153" w:firstLine="0"/>
        <w:jc w:val="both"/>
        <w:rPr>
          <w:color w:val="000000"/>
          <w:sz w:val="18"/>
          <w:szCs w:val="18"/>
        </w:rPr>
      </w:pPr>
      <w:r w:rsidRPr="007C41BF">
        <w:rPr>
          <w:spacing w:val="-1"/>
          <w:sz w:val="18"/>
          <w:szCs w:val="18"/>
          <w:vertAlign w:val="superscript"/>
        </w:rPr>
        <w:t>3</w:t>
      </w:r>
      <w:r w:rsidR="00B046EA">
        <w:rPr>
          <w:spacing w:val="-1"/>
          <w:sz w:val="18"/>
          <w:szCs w:val="18"/>
          <w:vertAlign w:val="superscript"/>
        </w:rPr>
        <w:t xml:space="preserve"> </w:t>
      </w:r>
      <w:r w:rsidR="008709E7">
        <w:rPr>
          <w:spacing w:val="-1"/>
          <w:sz w:val="18"/>
          <w:szCs w:val="18"/>
        </w:rPr>
        <w:t>https</w:t>
      </w:r>
      <w:hyperlink r:id="rId9" w:history="1">
        <w:r w:rsidR="008709E7">
          <w:rPr>
            <w:spacing w:val="-1"/>
            <w:sz w:val="18"/>
            <w:szCs w:val="18"/>
          </w:rPr>
          <w:t>://w</w:t>
        </w:r>
      </w:hyperlink>
      <w:r w:rsidR="008709E7">
        <w:rPr>
          <w:spacing w:val="-1"/>
          <w:sz w:val="18"/>
          <w:szCs w:val="18"/>
        </w:rPr>
        <w:t>ww</w:t>
      </w:r>
      <w:hyperlink r:id="rId10" w:history="1">
        <w:r w:rsidR="008709E7">
          <w:rPr>
            <w:spacing w:val="-1"/>
            <w:sz w:val="18"/>
            <w:szCs w:val="18"/>
          </w:rPr>
          <w:t>.e</w:t>
        </w:r>
      </w:hyperlink>
      <w:r w:rsidR="008709E7">
        <w:rPr>
          <w:spacing w:val="-1"/>
          <w:sz w:val="18"/>
          <w:szCs w:val="18"/>
        </w:rPr>
        <w:t>s</w:t>
      </w:r>
      <w:hyperlink r:id="rId11" w:history="1">
        <w:r w:rsidR="008709E7">
          <w:rPr>
            <w:spacing w:val="-1"/>
            <w:sz w:val="18"/>
            <w:szCs w:val="18"/>
          </w:rPr>
          <w:t>mo.org/content/download/87433/1608958/file/IT-Cancro-del-Polmone-non-a-Piccole-Cellule-NSCLC-Guida-per-</w:t>
        </w:r>
      </w:hyperlink>
      <w:r w:rsidR="008709E7">
        <w:rPr>
          <w:spacing w:val="-1"/>
          <w:sz w:val="18"/>
          <w:szCs w:val="18"/>
        </w:rPr>
        <w:t xml:space="preserve"> </w:t>
      </w:r>
      <w:r w:rsidR="008709E7">
        <w:rPr>
          <w:sz w:val="18"/>
          <w:szCs w:val="18"/>
        </w:rPr>
        <w:t>il-Paziente.pdf</w:t>
      </w:r>
    </w:p>
    <w:p w:rsidR="008709E7" w:rsidRDefault="008709E7" w:rsidP="0071158E">
      <w:pPr>
        <w:pStyle w:val="Corpotesto"/>
        <w:kinsoku w:val="0"/>
        <w:overflowPunct w:val="0"/>
        <w:ind w:left="468"/>
        <w:rPr>
          <w:sz w:val="28"/>
          <w:szCs w:val="28"/>
        </w:rPr>
      </w:pPr>
    </w:p>
    <w:sectPr w:rsidR="008709E7" w:rsidSect="007C41BF">
      <w:pgSz w:w="11910" w:h="16840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29E" w:rsidRDefault="0020529E" w:rsidP="007045BF">
      <w:r>
        <w:separator/>
      </w:r>
    </w:p>
  </w:endnote>
  <w:endnote w:type="continuationSeparator" w:id="0">
    <w:p w:rsidR="0020529E" w:rsidRDefault="0020529E" w:rsidP="0070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29E" w:rsidRDefault="0020529E" w:rsidP="007045BF">
      <w:r>
        <w:separator/>
      </w:r>
    </w:p>
  </w:footnote>
  <w:footnote w:type="continuationSeparator" w:id="0">
    <w:p w:rsidR="0020529E" w:rsidRDefault="0020529E" w:rsidP="00704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402" w:hanging="284"/>
      </w:pPr>
      <w:rPr>
        <w:rFonts w:ascii="Calibri" w:hAnsi="Calibri"/>
        <w:b w:val="0"/>
        <w:w w:val="100"/>
        <w:sz w:val="22"/>
      </w:rPr>
    </w:lvl>
    <w:lvl w:ilvl="1">
      <w:numFmt w:val="bullet"/>
      <w:lvlText w:val="-"/>
      <w:lvlJc w:val="left"/>
      <w:pPr>
        <w:ind w:left="685" w:hanging="284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1163" w:hanging="284"/>
      </w:pPr>
    </w:lvl>
    <w:lvl w:ilvl="3">
      <w:numFmt w:val="bullet"/>
      <w:lvlText w:val="•"/>
      <w:lvlJc w:val="left"/>
      <w:pPr>
        <w:ind w:left="1646" w:hanging="284"/>
      </w:pPr>
    </w:lvl>
    <w:lvl w:ilvl="4">
      <w:numFmt w:val="bullet"/>
      <w:lvlText w:val="•"/>
      <w:lvlJc w:val="left"/>
      <w:pPr>
        <w:ind w:left="2129" w:hanging="284"/>
      </w:pPr>
    </w:lvl>
    <w:lvl w:ilvl="5">
      <w:numFmt w:val="bullet"/>
      <w:lvlText w:val="•"/>
      <w:lvlJc w:val="left"/>
      <w:pPr>
        <w:ind w:left="2612" w:hanging="284"/>
      </w:pPr>
    </w:lvl>
    <w:lvl w:ilvl="6">
      <w:numFmt w:val="bullet"/>
      <w:lvlText w:val="•"/>
      <w:lvlJc w:val="left"/>
      <w:pPr>
        <w:ind w:left="3095" w:hanging="284"/>
      </w:pPr>
    </w:lvl>
    <w:lvl w:ilvl="7">
      <w:numFmt w:val="bullet"/>
      <w:lvlText w:val="•"/>
      <w:lvlJc w:val="left"/>
      <w:pPr>
        <w:ind w:left="3578" w:hanging="284"/>
      </w:pPr>
    </w:lvl>
    <w:lvl w:ilvl="8">
      <w:numFmt w:val="bullet"/>
      <w:lvlText w:val="•"/>
      <w:lvlJc w:val="left"/>
      <w:pPr>
        <w:ind w:left="4061" w:hanging="28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762" w:hanging="360"/>
      </w:pPr>
      <w:rPr>
        <w:rFonts w:ascii="Arial" w:hAnsi="Arial"/>
        <w:b w:val="0"/>
        <w:w w:val="100"/>
        <w:sz w:val="22"/>
      </w:rPr>
    </w:lvl>
    <w:lvl w:ilvl="1">
      <w:numFmt w:val="bullet"/>
      <w:lvlText w:val="•"/>
      <w:lvlJc w:val="left"/>
      <w:pPr>
        <w:ind w:left="1628" w:hanging="360"/>
      </w:pPr>
    </w:lvl>
    <w:lvl w:ilvl="2">
      <w:numFmt w:val="bullet"/>
      <w:lvlText w:val="•"/>
      <w:lvlJc w:val="left"/>
      <w:pPr>
        <w:ind w:left="2497" w:hanging="360"/>
      </w:pPr>
    </w:lvl>
    <w:lvl w:ilvl="3">
      <w:numFmt w:val="bullet"/>
      <w:lvlText w:val="•"/>
      <w:lvlJc w:val="left"/>
      <w:pPr>
        <w:ind w:left="336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03" w:hanging="360"/>
      </w:pPr>
    </w:lvl>
    <w:lvl w:ilvl="6">
      <w:numFmt w:val="bullet"/>
      <w:lvlText w:val="•"/>
      <w:lvlJc w:val="left"/>
      <w:pPr>
        <w:ind w:left="5971" w:hanging="360"/>
      </w:pPr>
    </w:lvl>
    <w:lvl w:ilvl="7">
      <w:numFmt w:val="bullet"/>
      <w:lvlText w:val="•"/>
      <w:lvlJc w:val="left"/>
      <w:pPr>
        <w:ind w:left="6840" w:hanging="360"/>
      </w:pPr>
    </w:lvl>
    <w:lvl w:ilvl="8">
      <w:numFmt w:val="bullet"/>
      <w:lvlText w:val="•"/>
      <w:lvlJc w:val="left"/>
      <w:pPr>
        <w:ind w:left="7709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506" w:hanging="360"/>
      </w:pPr>
      <w:rPr>
        <w:b w:val="0"/>
        <w:w w:val="99"/>
      </w:rPr>
    </w:lvl>
    <w:lvl w:ilvl="1">
      <w:numFmt w:val="bullet"/>
      <w:lvlText w:val="•"/>
      <w:lvlJc w:val="left"/>
      <w:pPr>
        <w:ind w:left="867" w:hanging="360"/>
      </w:pPr>
    </w:lvl>
    <w:lvl w:ilvl="2">
      <w:numFmt w:val="bullet"/>
      <w:lvlText w:val="•"/>
      <w:lvlJc w:val="left"/>
      <w:pPr>
        <w:ind w:left="1235" w:hanging="360"/>
      </w:pPr>
    </w:lvl>
    <w:lvl w:ilvl="3">
      <w:numFmt w:val="bullet"/>
      <w:lvlText w:val="•"/>
      <w:lvlJc w:val="left"/>
      <w:pPr>
        <w:ind w:left="1603" w:hanging="360"/>
      </w:pPr>
    </w:lvl>
    <w:lvl w:ilvl="4">
      <w:numFmt w:val="bullet"/>
      <w:lvlText w:val="•"/>
      <w:lvlJc w:val="left"/>
      <w:pPr>
        <w:ind w:left="1971" w:hanging="360"/>
      </w:pPr>
    </w:lvl>
    <w:lvl w:ilvl="5">
      <w:numFmt w:val="bullet"/>
      <w:lvlText w:val="•"/>
      <w:lvlJc w:val="left"/>
      <w:pPr>
        <w:ind w:left="2339" w:hanging="360"/>
      </w:pPr>
    </w:lvl>
    <w:lvl w:ilvl="6">
      <w:numFmt w:val="bullet"/>
      <w:lvlText w:val="•"/>
      <w:lvlJc w:val="left"/>
      <w:pPr>
        <w:ind w:left="2707" w:hanging="360"/>
      </w:pPr>
    </w:lvl>
    <w:lvl w:ilvl="7">
      <w:numFmt w:val="bullet"/>
      <w:lvlText w:val="•"/>
      <w:lvlJc w:val="left"/>
      <w:pPr>
        <w:ind w:left="3075" w:hanging="360"/>
      </w:pPr>
    </w:lvl>
    <w:lvl w:ilvl="8">
      <w:numFmt w:val="bullet"/>
      <w:lvlText w:val="•"/>
      <w:lvlJc w:val="left"/>
      <w:pPr>
        <w:ind w:left="3443" w:hanging="360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1304" w:hanging="284"/>
      </w:pPr>
    </w:lvl>
    <w:lvl w:ilvl="2">
      <w:numFmt w:val="bullet"/>
      <w:lvlText w:val="•"/>
      <w:lvlJc w:val="left"/>
      <w:pPr>
        <w:ind w:left="2209" w:hanging="284"/>
      </w:pPr>
    </w:lvl>
    <w:lvl w:ilvl="3">
      <w:numFmt w:val="bullet"/>
      <w:lvlText w:val="•"/>
      <w:lvlJc w:val="left"/>
      <w:pPr>
        <w:ind w:left="3113" w:hanging="284"/>
      </w:pPr>
    </w:lvl>
    <w:lvl w:ilvl="4">
      <w:numFmt w:val="bullet"/>
      <w:lvlText w:val="•"/>
      <w:lvlJc w:val="left"/>
      <w:pPr>
        <w:ind w:left="4018" w:hanging="284"/>
      </w:pPr>
    </w:lvl>
    <w:lvl w:ilvl="5">
      <w:numFmt w:val="bullet"/>
      <w:lvlText w:val="•"/>
      <w:lvlJc w:val="left"/>
      <w:pPr>
        <w:ind w:left="4923" w:hanging="284"/>
      </w:pPr>
    </w:lvl>
    <w:lvl w:ilvl="6">
      <w:numFmt w:val="bullet"/>
      <w:lvlText w:val="•"/>
      <w:lvlJc w:val="left"/>
      <w:pPr>
        <w:ind w:left="5827" w:hanging="284"/>
      </w:pPr>
    </w:lvl>
    <w:lvl w:ilvl="7">
      <w:numFmt w:val="bullet"/>
      <w:lvlText w:val="•"/>
      <w:lvlJc w:val="left"/>
      <w:pPr>
        <w:ind w:left="6732" w:hanging="284"/>
      </w:pPr>
    </w:lvl>
    <w:lvl w:ilvl="8">
      <w:numFmt w:val="bullet"/>
      <w:lvlText w:val="•"/>
      <w:lvlJc w:val="left"/>
      <w:pPr>
        <w:ind w:left="7637" w:hanging="284"/>
      </w:pPr>
    </w:lvl>
  </w:abstractNum>
  <w:abstractNum w:abstractNumId="4" w15:restartNumberingAfterBreak="0">
    <w:nsid w:val="00000406"/>
    <w:multiLevelType w:val="multilevel"/>
    <w:tmpl w:val="00000889"/>
    <w:lvl w:ilvl="0">
      <w:start w:val="13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3120" w:hanging="284"/>
      </w:pPr>
    </w:lvl>
    <w:lvl w:ilvl="2">
      <w:numFmt w:val="bullet"/>
      <w:lvlText w:val="•"/>
      <w:lvlJc w:val="left"/>
      <w:pPr>
        <w:ind w:left="3806" w:hanging="284"/>
      </w:pPr>
    </w:lvl>
    <w:lvl w:ilvl="3">
      <w:numFmt w:val="bullet"/>
      <w:lvlText w:val="•"/>
      <w:lvlJc w:val="left"/>
      <w:pPr>
        <w:ind w:left="4493" w:hanging="284"/>
      </w:pPr>
    </w:lvl>
    <w:lvl w:ilvl="4">
      <w:numFmt w:val="bullet"/>
      <w:lvlText w:val="•"/>
      <w:lvlJc w:val="left"/>
      <w:pPr>
        <w:ind w:left="5179" w:hanging="284"/>
      </w:pPr>
    </w:lvl>
    <w:lvl w:ilvl="5">
      <w:numFmt w:val="bullet"/>
      <w:lvlText w:val="•"/>
      <w:lvlJc w:val="left"/>
      <w:pPr>
        <w:ind w:left="5866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239" w:hanging="284"/>
      </w:pPr>
    </w:lvl>
    <w:lvl w:ilvl="8">
      <w:numFmt w:val="bullet"/>
      <w:lvlText w:val="•"/>
      <w:lvlJc w:val="left"/>
      <w:pPr>
        <w:ind w:left="7926" w:hanging="284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"/>
      <w:lvlJc w:val="left"/>
      <w:pPr>
        <w:ind w:left="473" w:hanging="361"/>
      </w:pPr>
      <w:rPr>
        <w:rFonts w:ascii="Symbol" w:hAnsi="Symbol"/>
        <w:b w:val="0"/>
        <w:w w:val="100"/>
        <w:sz w:val="22"/>
      </w:rPr>
    </w:lvl>
    <w:lvl w:ilvl="1">
      <w:numFmt w:val="bullet"/>
      <w:lvlText w:val="-"/>
      <w:lvlJc w:val="left"/>
      <w:pPr>
        <w:ind w:left="473" w:hanging="202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2365" w:hanging="202"/>
      </w:pPr>
    </w:lvl>
    <w:lvl w:ilvl="3">
      <w:numFmt w:val="bullet"/>
      <w:lvlText w:val="•"/>
      <w:lvlJc w:val="left"/>
      <w:pPr>
        <w:ind w:left="3307" w:hanging="202"/>
      </w:pPr>
    </w:lvl>
    <w:lvl w:ilvl="4">
      <w:numFmt w:val="bullet"/>
      <w:lvlText w:val="•"/>
      <w:lvlJc w:val="left"/>
      <w:pPr>
        <w:ind w:left="4250" w:hanging="202"/>
      </w:pPr>
    </w:lvl>
    <w:lvl w:ilvl="5">
      <w:numFmt w:val="bullet"/>
      <w:lvlText w:val="•"/>
      <w:lvlJc w:val="left"/>
      <w:pPr>
        <w:ind w:left="5193" w:hanging="202"/>
      </w:pPr>
    </w:lvl>
    <w:lvl w:ilvl="6">
      <w:numFmt w:val="bullet"/>
      <w:lvlText w:val="•"/>
      <w:lvlJc w:val="left"/>
      <w:pPr>
        <w:ind w:left="6135" w:hanging="202"/>
      </w:pPr>
    </w:lvl>
    <w:lvl w:ilvl="7">
      <w:numFmt w:val="bullet"/>
      <w:lvlText w:val="•"/>
      <w:lvlJc w:val="left"/>
      <w:pPr>
        <w:ind w:left="7078" w:hanging="202"/>
      </w:pPr>
    </w:lvl>
    <w:lvl w:ilvl="8">
      <w:numFmt w:val="bullet"/>
      <w:lvlText w:val="•"/>
      <w:lvlJc w:val="left"/>
      <w:pPr>
        <w:ind w:left="8021" w:hanging="202"/>
      </w:pPr>
    </w:lvl>
  </w:abstractNum>
  <w:abstractNum w:abstractNumId="6" w15:restartNumberingAfterBreak="0">
    <w:nsid w:val="00000408"/>
    <w:multiLevelType w:val="multilevel"/>
    <w:tmpl w:val="0000088B"/>
    <w:lvl w:ilvl="0">
      <w:start w:val="13"/>
      <w:numFmt w:val="decimal"/>
      <w:lvlText w:val="%1"/>
      <w:lvlJc w:val="left"/>
      <w:pPr>
        <w:ind w:left="769" w:hanging="657"/>
      </w:pPr>
      <w:rPr>
        <w:rFonts w:cs="Times New Roman"/>
      </w:rPr>
    </w:lvl>
    <w:lvl w:ilvl="1">
      <w:numFmt w:val="decimalZero"/>
      <w:lvlText w:val="%1.%2"/>
      <w:lvlJc w:val="left"/>
      <w:pPr>
        <w:ind w:left="769" w:hanging="657"/>
      </w:pPr>
      <w:rPr>
        <w:rFonts w:ascii="Calibri" w:hAnsi="Calibri" w:cs="Calibri"/>
        <w:b w:val="0"/>
        <w:bCs w:val="0"/>
        <w:spacing w:val="-3"/>
        <w:w w:val="100"/>
        <w:sz w:val="22"/>
        <w:szCs w:val="22"/>
      </w:rPr>
    </w:lvl>
    <w:lvl w:ilvl="2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3">
      <w:numFmt w:val="bullet"/>
      <w:lvlText w:val="•"/>
      <w:lvlJc w:val="left"/>
      <w:pPr>
        <w:ind w:left="2854" w:hanging="360"/>
      </w:pPr>
    </w:lvl>
    <w:lvl w:ilvl="4">
      <w:numFmt w:val="bullet"/>
      <w:lvlText w:val="•"/>
      <w:lvlJc w:val="left"/>
      <w:pPr>
        <w:ind w:left="3862" w:hanging="360"/>
      </w:pPr>
    </w:lvl>
    <w:lvl w:ilvl="5">
      <w:numFmt w:val="bullet"/>
      <w:lvlText w:val="•"/>
      <w:lvlJc w:val="left"/>
      <w:pPr>
        <w:ind w:left="4869" w:hanging="360"/>
      </w:pPr>
    </w:lvl>
    <w:lvl w:ilvl="6">
      <w:numFmt w:val="bullet"/>
      <w:lvlText w:val="•"/>
      <w:lvlJc w:val="left"/>
      <w:pPr>
        <w:ind w:left="5876" w:hanging="360"/>
      </w:pPr>
    </w:lvl>
    <w:lvl w:ilvl="7">
      <w:numFmt w:val="bullet"/>
      <w:lvlText w:val="•"/>
      <w:lvlJc w:val="left"/>
      <w:pPr>
        <w:ind w:left="6884" w:hanging="360"/>
      </w:pPr>
    </w:lvl>
    <w:lvl w:ilvl="8">
      <w:numFmt w:val="bullet"/>
      <w:lvlText w:val="•"/>
      <w:lvlJc w:val="left"/>
      <w:pPr>
        <w:ind w:left="7891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112" w:hanging="175"/>
      </w:pPr>
      <w:rPr>
        <w:rFonts w:ascii="Calibri" w:hAnsi="Calibri"/>
        <w:b/>
        <w:w w:val="100"/>
        <w:sz w:val="22"/>
      </w:rPr>
    </w:lvl>
    <w:lvl w:ilvl="1">
      <w:numFmt w:val="bullet"/>
      <w:lvlText w:val="•"/>
      <w:lvlJc w:val="left"/>
      <w:pPr>
        <w:ind w:left="1098" w:hanging="175"/>
      </w:pPr>
    </w:lvl>
    <w:lvl w:ilvl="2">
      <w:numFmt w:val="bullet"/>
      <w:lvlText w:val="•"/>
      <w:lvlJc w:val="left"/>
      <w:pPr>
        <w:ind w:left="2077" w:hanging="175"/>
      </w:pPr>
    </w:lvl>
    <w:lvl w:ilvl="3">
      <w:numFmt w:val="bullet"/>
      <w:lvlText w:val="•"/>
      <w:lvlJc w:val="left"/>
      <w:pPr>
        <w:ind w:left="3055" w:hanging="175"/>
      </w:pPr>
    </w:lvl>
    <w:lvl w:ilvl="4">
      <w:numFmt w:val="bullet"/>
      <w:lvlText w:val="•"/>
      <w:lvlJc w:val="left"/>
      <w:pPr>
        <w:ind w:left="4034" w:hanging="175"/>
      </w:pPr>
    </w:lvl>
    <w:lvl w:ilvl="5">
      <w:numFmt w:val="bullet"/>
      <w:lvlText w:val="•"/>
      <w:lvlJc w:val="left"/>
      <w:pPr>
        <w:ind w:left="5013" w:hanging="175"/>
      </w:pPr>
    </w:lvl>
    <w:lvl w:ilvl="6">
      <w:numFmt w:val="bullet"/>
      <w:lvlText w:val="•"/>
      <w:lvlJc w:val="left"/>
      <w:pPr>
        <w:ind w:left="5991" w:hanging="175"/>
      </w:pPr>
    </w:lvl>
    <w:lvl w:ilvl="7">
      <w:numFmt w:val="bullet"/>
      <w:lvlText w:val="•"/>
      <w:lvlJc w:val="left"/>
      <w:pPr>
        <w:ind w:left="6970" w:hanging="175"/>
      </w:pPr>
    </w:lvl>
    <w:lvl w:ilvl="8">
      <w:numFmt w:val="bullet"/>
      <w:lvlText w:val="•"/>
      <w:lvlJc w:val="left"/>
      <w:pPr>
        <w:ind w:left="7949" w:hanging="175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112" w:hanging="212"/>
      </w:pPr>
      <w:rPr>
        <w:rFonts w:ascii="Calibri" w:hAnsi="Calibri"/>
        <w:b w:val="0"/>
        <w:w w:val="100"/>
        <w:sz w:val="22"/>
      </w:rPr>
    </w:lvl>
    <w:lvl w:ilvl="1">
      <w:numFmt w:val="bullet"/>
      <w:lvlText w:val="•"/>
      <w:lvlJc w:val="left"/>
      <w:pPr>
        <w:ind w:left="1098" w:hanging="212"/>
      </w:pPr>
    </w:lvl>
    <w:lvl w:ilvl="2">
      <w:numFmt w:val="bullet"/>
      <w:lvlText w:val="•"/>
      <w:lvlJc w:val="left"/>
      <w:pPr>
        <w:ind w:left="2077" w:hanging="212"/>
      </w:pPr>
    </w:lvl>
    <w:lvl w:ilvl="3">
      <w:numFmt w:val="bullet"/>
      <w:lvlText w:val="•"/>
      <w:lvlJc w:val="left"/>
      <w:pPr>
        <w:ind w:left="3055" w:hanging="212"/>
      </w:pPr>
    </w:lvl>
    <w:lvl w:ilvl="4">
      <w:numFmt w:val="bullet"/>
      <w:lvlText w:val="•"/>
      <w:lvlJc w:val="left"/>
      <w:pPr>
        <w:ind w:left="4034" w:hanging="212"/>
      </w:pPr>
    </w:lvl>
    <w:lvl w:ilvl="5">
      <w:numFmt w:val="bullet"/>
      <w:lvlText w:val="•"/>
      <w:lvlJc w:val="left"/>
      <w:pPr>
        <w:ind w:left="5013" w:hanging="212"/>
      </w:pPr>
    </w:lvl>
    <w:lvl w:ilvl="6">
      <w:numFmt w:val="bullet"/>
      <w:lvlText w:val="•"/>
      <w:lvlJc w:val="left"/>
      <w:pPr>
        <w:ind w:left="5991" w:hanging="212"/>
      </w:pPr>
    </w:lvl>
    <w:lvl w:ilvl="7">
      <w:numFmt w:val="bullet"/>
      <w:lvlText w:val="•"/>
      <w:lvlJc w:val="left"/>
      <w:pPr>
        <w:ind w:left="6970" w:hanging="212"/>
      </w:pPr>
    </w:lvl>
    <w:lvl w:ilvl="8">
      <w:numFmt w:val="bullet"/>
      <w:lvlText w:val="•"/>
      <w:lvlJc w:val="left"/>
      <w:pPr>
        <w:ind w:left="7949" w:hanging="21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746" w:hanging="360"/>
      </w:pPr>
    </w:lvl>
    <w:lvl w:ilvl="2">
      <w:numFmt w:val="bullet"/>
      <w:lvlText w:val="•"/>
      <w:lvlJc w:val="left"/>
      <w:pPr>
        <w:ind w:left="2653" w:hanging="360"/>
      </w:pPr>
    </w:lvl>
    <w:lvl w:ilvl="3">
      <w:numFmt w:val="bullet"/>
      <w:lvlText w:val="•"/>
      <w:lvlJc w:val="left"/>
      <w:pPr>
        <w:ind w:left="3559" w:hanging="360"/>
      </w:pPr>
    </w:lvl>
    <w:lvl w:ilvl="4">
      <w:numFmt w:val="bullet"/>
      <w:lvlText w:val="•"/>
      <w:lvlJc w:val="left"/>
      <w:pPr>
        <w:ind w:left="4466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279" w:hanging="360"/>
      </w:pPr>
    </w:lvl>
    <w:lvl w:ilvl="7">
      <w:numFmt w:val="bullet"/>
      <w:lvlText w:val="•"/>
      <w:lvlJc w:val="left"/>
      <w:pPr>
        <w:ind w:left="7186" w:hanging="360"/>
      </w:pPr>
    </w:lvl>
    <w:lvl w:ilvl="8">
      <w:numFmt w:val="bullet"/>
      <w:lvlText w:val="•"/>
      <w:lvlJc w:val="left"/>
      <w:pPr>
        <w:ind w:left="8093" w:hanging="360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838" w:hanging="360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1685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377" w:hanging="360"/>
      </w:pPr>
    </w:lvl>
    <w:lvl w:ilvl="4">
      <w:numFmt w:val="bullet"/>
      <w:lvlText w:val="•"/>
      <w:lvlJc w:val="left"/>
      <w:pPr>
        <w:ind w:left="4223" w:hanging="360"/>
      </w:pPr>
    </w:lvl>
    <w:lvl w:ilvl="5">
      <w:numFmt w:val="bullet"/>
      <w:lvlText w:val="•"/>
      <w:lvlJc w:val="left"/>
      <w:pPr>
        <w:ind w:left="5069" w:hanging="360"/>
      </w:pPr>
    </w:lvl>
    <w:lvl w:ilvl="6">
      <w:numFmt w:val="bullet"/>
      <w:lvlText w:val="•"/>
      <w:lvlJc w:val="left"/>
      <w:pPr>
        <w:ind w:left="5915" w:hanging="360"/>
      </w:pPr>
    </w:lvl>
    <w:lvl w:ilvl="7">
      <w:numFmt w:val="bullet"/>
      <w:lvlText w:val="•"/>
      <w:lvlJc w:val="left"/>
      <w:pPr>
        <w:ind w:left="6761" w:hanging="360"/>
      </w:pPr>
    </w:lvl>
    <w:lvl w:ilvl="8">
      <w:numFmt w:val="bullet"/>
      <w:lvlText w:val="•"/>
      <w:lvlJc w:val="left"/>
      <w:pPr>
        <w:ind w:left="7607" w:hanging="360"/>
      </w:pPr>
    </w:lvl>
  </w:abstractNum>
  <w:abstractNum w:abstractNumId="11" w15:restartNumberingAfterBreak="0">
    <w:nsid w:val="08541EF7"/>
    <w:multiLevelType w:val="hybridMultilevel"/>
    <w:tmpl w:val="45229C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574A2A"/>
    <w:multiLevelType w:val="hybridMultilevel"/>
    <w:tmpl w:val="C03415B4"/>
    <w:lvl w:ilvl="0" w:tplc="55283D7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sz w:val="1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280476"/>
    <w:multiLevelType w:val="hybridMultilevel"/>
    <w:tmpl w:val="95486A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DE76A6"/>
    <w:multiLevelType w:val="hybridMultilevel"/>
    <w:tmpl w:val="3D02D4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14430A"/>
    <w:multiLevelType w:val="hybridMultilevel"/>
    <w:tmpl w:val="514E79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2E4D18"/>
    <w:multiLevelType w:val="hybridMultilevel"/>
    <w:tmpl w:val="6B0AC2DC"/>
    <w:lvl w:ilvl="0" w:tplc="F32C7992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sz w:val="1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BF17186"/>
    <w:multiLevelType w:val="hybridMultilevel"/>
    <w:tmpl w:val="BFA6BE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07246E"/>
    <w:multiLevelType w:val="hybridMultilevel"/>
    <w:tmpl w:val="A55891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7959F3"/>
    <w:multiLevelType w:val="hybridMultilevel"/>
    <w:tmpl w:val="FBB85DF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426E2C"/>
    <w:multiLevelType w:val="hybridMultilevel"/>
    <w:tmpl w:val="E07C9E82"/>
    <w:lvl w:ilvl="0" w:tplc="2826990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9"/>
  </w:num>
  <w:num w:numId="14">
    <w:abstractNumId w:val="14"/>
  </w:num>
  <w:num w:numId="15">
    <w:abstractNumId w:val="18"/>
  </w:num>
  <w:num w:numId="16">
    <w:abstractNumId w:val="15"/>
  </w:num>
  <w:num w:numId="17">
    <w:abstractNumId w:val="13"/>
  </w:num>
  <w:num w:numId="18">
    <w:abstractNumId w:val="17"/>
  </w:num>
  <w:num w:numId="19">
    <w:abstractNumId w:val="12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5BF"/>
    <w:rsid w:val="00061ED8"/>
    <w:rsid w:val="0007473C"/>
    <w:rsid w:val="000C2DF3"/>
    <w:rsid w:val="001006AF"/>
    <w:rsid w:val="00132689"/>
    <w:rsid w:val="00197A29"/>
    <w:rsid w:val="0020529E"/>
    <w:rsid w:val="00293A22"/>
    <w:rsid w:val="00423BB0"/>
    <w:rsid w:val="00433275"/>
    <w:rsid w:val="004728E6"/>
    <w:rsid w:val="00574C84"/>
    <w:rsid w:val="00596D5D"/>
    <w:rsid w:val="007045BF"/>
    <w:rsid w:val="0071158E"/>
    <w:rsid w:val="007C41BF"/>
    <w:rsid w:val="00816439"/>
    <w:rsid w:val="008709E7"/>
    <w:rsid w:val="008E4FDB"/>
    <w:rsid w:val="00901A22"/>
    <w:rsid w:val="0095382B"/>
    <w:rsid w:val="009E09C6"/>
    <w:rsid w:val="00A6063C"/>
    <w:rsid w:val="00A83AC7"/>
    <w:rsid w:val="00B046EA"/>
    <w:rsid w:val="00C2130A"/>
    <w:rsid w:val="00C8785D"/>
    <w:rsid w:val="00EC4098"/>
    <w:rsid w:val="00FD16C3"/>
    <w:rsid w:val="00FE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21EA08"/>
  <w14:defaultImageDpi w14:val="0"/>
  <w15:docId w15:val="{95FA59C7-63CB-47B7-A488-59225E53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44"/>
      <w:ind w:left="2037" w:right="207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spacing w:line="293" w:lineRule="exact"/>
      <w:ind w:left="112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1"/>
    <w:qFormat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402" w:hanging="361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045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045BF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7045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045B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66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smo.org/content/download/87433/1608958/file/IT-Cancro-del-Polmone-non-a-Piccole-Cellule-NSCLC-Guida-per-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smo.org/content/download/87433/1608958/file/IT-Cancro-del-Polmone-non-a-Piccole-Cellule-NSCLC-Guida-per-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smo.org/content/download/87433/1608958/file/IT-Cancro-del-Polmone-non-a-Piccole-Cellule-NSCLC-Guida-per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03ac5bc8-a729-4fd2-9278-917130bed417" value=""/>
</sisl>
</file>

<file path=customXml/itemProps1.xml><?xml version="1.0" encoding="utf-8"?>
<ds:datastoreItem xmlns:ds="http://schemas.openxmlformats.org/officeDocument/2006/customXml" ds:itemID="{0AB27938-0C71-4253-9E85-9540F6DA424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1154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nicastro</dc:creator>
  <cp:keywords/>
  <dc:description/>
  <cp:lastModifiedBy>Paolo Cabra - Intermedia</cp:lastModifiedBy>
  <cp:revision>10</cp:revision>
  <dcterms:created xsi:type="dcterms:W3CDTF">2019-12-12T11:13:00Z</dcterms:created>
  <dcterms:modified xsi:type="dcterms:W3CDTF">2019-12-12T13:55:00Z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Office 365</vt:lpwstr>
  </property>
  <property fmtid="{D5CDD505-2E9C-101B-9397-08002B2CF9AE}" pid="3" name="docIndexRef">
    <vt:lpwstr>5234d4b7-25f1-47ef-8232-c338c35959ad</vt:lpwstr>
  </property>
  <property fmtid="{D5CDD505-2E9C-101B-9397-08002B2CF9AE}" pid="4" name="bjSaver">
    <vt:lpwstr>LwDemf85Soj+U7bf0EXAFYb27qADOdre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6" name="bjDocumentLabelXML-0">
    <vt:lpwstr>ames.com/2008/01/sie/internal/label"&gt;&lt;element uid="03ac5bc8-a729-4fd2-9278-917130bed417" value="" /&gt;&lt;/sisl&gt;</vt:lpwstr>
  </property>
  <property fmtid="{D5CDD505-2E9C-101B-9397-08002B2CF9AE}" pid="7" name="bjDocumentSecurityLabel">
    <vt:lpwstr>Non Classificato-Not Classified</vt:lpwstr>
  </property>
</Properties>
</file>