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C7C" w:rsidRDefault="00DA0C7C" w:rsidP="006662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 5 TUMORI PIÙ FREQUENTI IN ITALIA</w:t>
      </w:r>
    </w:p>
    <w:p w:rsidR="00DA0C7C" w:rsidRDefault="00DA0C7C" w:rsidP="00DA0C7C">
      <w:pPr>
        <w:spacing w:after="0" w:line="240" w:lineRule="auto"/>
        <w:jc w:val="center"/>
      </w:pPr>
    </w:p>
    <w:p w:rsidR="00DA0C7C" w:rsidRDefault="00DA0C7C" w:rsidP="00666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inionPro-Regular" w:hAnsi="Times New Roman" w:cs="Times New Roman"/>
          <w:b/>
          <w:sz w:val="24"/>
          <w:szCs w:val="24"/>
        </w:rPr>
      </w:pPr>
      <w:bookmarkStart w:id="0" w:name="_GoBack"/>
      <w:bookmarkEnd w:id="0"/>
    </w:p>
    <w:p w:rsidR="00DA0C7C" w:rsidRDefault="00DA0C7C" w:rsidP="00DA0C7C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MAMMELLA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Fattori di rischio</w:t>
      </w:r>
    </w:p>
    <w:p w:rsidR="00DA0C7C" w:rsidRDefault="00DA0C7C" w:rsidP="00DA0C7C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Età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: il rischio di ammalare di carcinoma della mammella aumenta con l’aumentare dell’età, con una probabilità di sviluppo di cancro al seno del 2,4% fino a 49 anni (1 donna su 42), del 5,5% tra 50 e 69 anni (1 donna su 18) e del 4,7% tra 70 e 84 anni (1 donna su 21). La curva di incidenza cresce esponenzialmente sino alla menopausa (intorno a 50-55 anni) e poi rallenta con un plateau dopo la menopausa, per poi riprendere a salire dopo i 60 anni. </w:t>
      </w:r>
    </w:p>
    <w:p w:rsidR="00DA0C7C" w:rsidRDefault="00DA0C7C" w:rsidP="00DA0C7C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Fattori riproduttivi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MinionPro-Regular" w:hAnsi="Times New Roman" w:cs="Times New Roman"/>
          <w:sz w:val="24"/>
          <w:szCs w:val="24"/>
        </w:rPr>
        <w:t>una lunga durata del periodo fertile, con un menarca precoce e una menopausa tardiva e quindi una più lunga esposizione dell’epitelio ghiandolare agli stimoli proliferativi degli estrogeni ovarici; la nulliparità, una prima gravidanza a termine dopo i 30 anni, il mancato allattamento al seno.</w:t>
      </w:r>
    </w:p>
    <w:p w:rsidR="00DA0C7C" w:rsidRDefault="00DA0C7C" w:rsidP="00DA0C7C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Fattori ormonali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MinionPro-Regular" w:hAnsi="Times New Roman" w:cs="Times New Roman"/>
          <w:sz w:val="24"/>
          <w:szCs w:val="24"/>
        </w:rPr>
        <w:t>incremento del rischio nelle donne che assumono terapia ormonale sostitutiva durante la menopausa, specie se basata su estroprogestinici sintetici ad attività androgenica; aumentato rischio nelle donne che assumono contraccettivi orali.</w:t>
      </w:r>
    </w:p>
    <w:p w:rsidR="00DA0C7C" w:rsidRDefault="00DA0C7C" w:rsidP="00DA0C7C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Fattori dietetici e metabolici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l’elevato consumo di alcool e di grassi animali e il basso consumo di fibre vegetali sembrerebbero associati ad aumentato rischio di carcinoma mammario. Stanno inoltre assumendo importanza la dieta e quei comportamenti che conducono all’insorgenza di obesità in </w:t>
      </w:r>
      <w:proofErr w:type="spellStart"/>
      <w:r>
        <w:rPr>
          <w:rFonts w:ascii="Times New Roman" w:eastAsia="MinionPro-Regular" w:hAnsi="Times New Roman" w:cs="Times New Roman"/>
          <w:sz w:val="24"/>
          <w:szCs w:val="24"/>
        </w:rPr>
        <w:t>postmenopausa</w:t>
      </w:r>
      <w:proofErr w:type="spellEnd"/>
      <w:r>
        <w:rPr>
          <w:rFonts w:ascii="Times New Roman" w:eastAsia="MinionPro-Regular" w:hAnsi="Times New Roman" w:cs="Times New Roman"/>
          <w:sz w:val="24"/>
          <w:szCs w:val="24"/>
        </w:rPr>
        <w:t xml:space="preserve"> e alla sindrome metabolica. L’obesità è un fattore di rischio riconosciuto, probabilmente legato all’eccesso di tessuto adiposo che in </w:t>
      </w:r>
      <w:proofErr w:type="spellStart"/>
      <w:r>
        <w:rPr>
          <w:rFonts w:ascii="Times New Roman" w:eastAsia="MinionPro-Regular" w:hAnsi="Times New Roman" w:cs="Times New Roman"/>
          <w:sz w:val="24"/>
          <w:szCs w:val="24"/>
        </w:rPr>
        <w:t>postmenopausa</w:t>
      </w:r>
      <w:proofErr w:type="spellEnd"/>
      <w:r>
        <w:rPr>
          <w:rFonts w:ascii="Times New Roman" w:eastAsia="MinionPro-Regular" w:hAnsi="Times New Roman" w:cs="Times New Roman"/>
          <w:sz w:val="24"/>
          <w:szCs w:val="24"/>
        </w:rPr>
        <w:t xml:space="preserve"> rappresenta la principale fonte di sintesi di estrogeni circolanti, con conseguente eccessivo stimolo ormonale sulla ghiandola mammaria.</w:t>
      </w:r>
    </w:p>
    <w:p w:rsidR="00DA0C7C" w:rsidRDefault="00DA0C7C" w:rsidP="00DA0C7C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Pregressa radioterapia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MinionPro-Regular" w:hAnsi="Times New Roman" w:cs="Times New Roman"/>
          <w:sz w:val="24"/>
          <w:szCs w:val="24"/>
        </w:rPr>
        <w:t>(a livello toracico e specialmente se prima dei 30 anni d’età).</w:t>
      </w:r>
    </w:p>
    <w:p w:rsidR="00DA0C7C" w:rsidRDefault="00DA0C7C" w:rsidP="00DA0C7C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Precedenti displasie o neoplasie mammarie</w:t>
      </w:r>
    </w:p>
    <w:p w:rsidR="00DA0C7C" w:rsidRDefault="00DA0C7C" w:rsidP="00DA0C7C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Familiarità ed ereditarietà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MinionPro-Regular" w:hAnsi="Times New Roman" w:cs="Times New Roman"/>
          <w:sz w:val="24"/>
          <w:szCs w:val="24"/>
        </w:rPr>
        <w:t>anche se la maggior parte dei carcinomi mammari è costituita da forme sporadiche, il 5%-7% risulta legato a fattori ereditari, 1/4 dei quali determinati dalla mutazione di due geni, BRCA 1 e/o BRCA 2. Nelle donne portatrici di mutazioni del gene BRCA 1 il rischio di ammalarsi nel corso della vita di carcinoma mammario è pari al 65% e nelle donne con mutazioni del gene BRCA 2 pari al 40%.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Incidenza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Si stima che nel 2018 verranno diagnosticati in Italia circa 52.800 nuovi casi di carcinomi della mammella (52.300 donne e 500 uomini</w:t>
      </w:r>
      <w:proofErr w:type="gramStart"/>
      <w:r>
        <w:rPr>
          <w:rFonts w:ascii="Times New Roman" w:eastAsia="MinionPro-Regular" w:hAnsi="Times New Roman" w:cs="Times New Roman"/>
          <w:b/>
          <w:sz w:val="24"/>
          <w:szCs w:val="24"/>
        </w:rPr>
        <w:t xml:space="preserve">) </w:t>
      </w:r>
      <w:r>
        <w:rPr>
          <w:rFonts w:ascii="Times New Roman" w:eastAsia="MinionPro-Regular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>
        <w:rPr>
          <w:rFonts w:ascii="Times New Roman" w:eastAsia="MinionPro-Regular" w:hAnsi="Times New Roman" w:cs="Times New Roman"/>
          <w:caps/>
          <w:sz w:val="24"/>
          <w:szCs w:val="24"/>
        </w:rPr>
        <w:t>è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la neoplasia più diagnosticata nelle donne, in cui circa un tumore maligno ogni tre (29%) è un tumore mammario. Considerando le frequenze nelle varie fasce d’età, i tumori della mammella rappresentano i più frequentemente diagnosticati tra le donne nella fascia d’età 0-49 anni (41%), fra le 50-69enni (35%) e nelle over 70 (22%).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sz w:val="24"/>
          <w:szCs w:val="24"/>
        </w:rPr>
        <w:t xml:space="preserve">Il trend di incidenza del tumore della mammella in Italia appare in leggero aumento (+0,3% per anno) mentre continua a calare, in maniera significativa, la mortalità (-0,8% per anno). Analizzando le fasce di età più giovani, si osserva che fra le 35-44enni l’incidenza appare stabile, ma la mortalità cala (-0,9% per anno). 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 xml:space="preserve">L’ampliamento della popolazione target dello screening mammografico in alcune Regioni (tra cui Emilia-Romagna e Piemonte) rende ragione dell’aumento significativo dell’incidenza nella classe di età 45-49, dove peraltro la mortalità si abbassa 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lastRenderedPageBreak/>
        <w:t>dell’1%.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Nella fascia di età oggetto di screening sul territorio nazionale (50-69 anni), l’incidenza e la mortalità sono stabili. Nelle ultrasettantenni si osserva una stabilità dell’incidenza e una riduzione della mortalità (-0,6%/anno).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Mortalità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Anche nel 2015 il carcinoma mammario ha rappresentato la prima causa di morte per tumore nelle donne, con 12.274 decessi, fra gli uomini le morti sono state 107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(ISTAT). È la prima causa di morte fra le donne nelle diverse età della vita, rappresentando il 29% delle cause di morte oncologica prima dei 50 anni, il 21% tra i 50 e i 69 anni e il 14% dopo i 70 anni. Si osserva una continua tendenza alla diminuzione della mortalità per carcinoma mammario (-0,8%/anno), attribuibile alla maggiore diffusione dei programmi di diagnosi precoce, all’anticipazione diagnostica e ai progressi terapeutici. 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Sopravvivenza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La sopravvivenza a 5 anni delle donne con tumore della mammella in Italia è pari all’87%.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Non presenta eterogeneità elevata tra fasce di età: la sopravvivenza a 5 anni è pari al 91% nelle donne giovani (15-44 anni), 92% tra le 45-54enni, 91% tra le 55-64enni, 89% tra le 65-74enni, leggermente inferiore, 79%, tra le anziane (75+). Si evidenziano livelli leggermente inferiori nel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sz w:val="24"/>
          <w:szCs w:val="24"/>
        </w:rPr>
        <w:t>Meridione: Nord Italia (87-88%), Centro (87%) e Sud (85%). La sopravvivenza dopo 10 anni dalla diagnosi è pari all’80%.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Prevalenza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In Italia vivono 800.000 donne che hanno avuto una diagnosi di carcinoma mammario</w:t>
      </w:r>
      <w:r>
        <w:rPr>
          <w:rFonts w:ascii="Times New Roman" w:eastAsia="MinionPro-Regular" w:hAnsi="Times New Roman" w:cs="Times New Roman"/>
          <w:sz w:val="24"/>
          <w:szCs w:val="24"/>
        </w:rPr>
        <w:t>, pari al 43% di tutte le donne che convivono con una pregressa diagnosi di tumore e al 24% di tutti i casi prevalenti (uomini e donne).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COLON-RETTO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Fattori di rischio</w:t>
      </w:r>
    </w:p>
    <w:p w:rsidR="00DA0C7C" w:rsidRDefault="00DA0C7C" w:rsidP="00DA0C7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Lesioni precancerose</w:t>
      </w:r>
      <w:r>
        <w:rPr>
          <w:rFonts w:ascii="Times New Roman" w:hAnsi="Times New Roman" w:cs="Times New Roman"/>
          <w:sz w:val="24"/>
          <w:szCs w:val="24"/>
        </w:rPr>
        <w:t xml:space="preserve"> (ad esempio gli adenomi con componente displastica), circa l’80% dei carcinomi del colon-retto insorge a partire da lesioni precancerose.</w:t>
      </w:r>
    </w:p>
    <w:p w:rsidR="00DA0C7C" w:rsidRDefault="00DA0C7C" w:rsidP="00DA0C7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Stili di vita errati</w:t>
      </w:r>
      <w:r>
        <w:rPr>
          <w:rFonts w:ascii="Times New Roman" w:hAnsi="Times New Roman" w:cs="Times New Roman"/>
          <w:sz w:val="24"/>
          <w:szCs w:val="24"/>
        </w:rPr>
        <w:t>, elevato consumo di carni rosse ed insaccati, farine e zuccheri raffinati, sovrappeso ed attività fisica ridotta, fumo ed eccesso di alcol.</w:t>
      </w:r>
    </w:p>
    <w:p w:rsidR="00DA0C7C" w:rsidRDefault="00DA0C7C" w:rsidP="00DA0C7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Familiarità ed ereditarietà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MinionPro-Regular" w:hAnsi="Times New Roman" w:cs="Times New Roman"/>
          <w:sz w:val="24"/>
          <w:szCs w:val="24"/>
        </w:rPr>
        <w:t>circa un terzo dei tumori del colon-retto presenta caratteristiche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MinionPro-Regular" w:hAnsi="Times New Roman" w:cs="Times New Roman"/>
          <w:sz w:val="24"/>
          <w:szCs w:val="24"/>
        </w:rPr>
        <w:t>di familiarità ascrivibile a suscettibilità ereditarie: solo una parte di questo rischio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MinionPro-Regular" w:hAnsi="Times New Roman" w:cs="Times New Roman"/>
          <w:sz w:val="24"/>
          <w:szCs w:val="24"/>
        </w:rPr>
        <w:t>familiare (2-5%) è riconducibile a sindromi in cui sono state identificate mutazioni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MinionPro-Regular" w:hAnsi="Times New Roman" w:cs="Times New Roman"/>
          <w:sz w:val="24"/>
          <w:szCs w:val="24"/>
        </w:rPr>
        <w:t>genetiche associate ad aumento del rischio.</w:t>
      </w:r>
    </w:p>
    <w:p w:rsidR="00DA0C7C" w:rsidRDefault="00DA0C7C" w:rsidP="00DA0C7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Altre patologie, </w:t>
      </w:r>
      <w:r>
        <w:rPr>
          <w:rFonts w:ascii="Times New Roman" w:hAnsi="Times New Roman" w:cs="Times New Roman"/>
          <w:sz w:val="24"/>
          <w:szCs w:val="24"/>
        </w:rPr>
        <w:t xml:space="preserve">malattia di </w:t>
      </w:r>
      <w:proofErr w:type="spellStart"/>
      <w:r>
        <w:rPr>
          <w:rFonts w:ascii="Times New Roman" w:hAnsi="Times New Roman" w:cs="Times New Roman"/>
          <w:sz w:val="24"/>
          <w:szCs w:val="24"/>
        </w:rPr>
        <w:t>Crohn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rettocolite ulcerosa, poliposi adenomatosa familiare (FAP), sindrome di Lynch.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Incidenza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Sono stimate 51.300 nuove diagnosi di tumore del colon-retto nel 2018 (28.800 uomini e 22.500 donne)</w:t>
      </w:r>
      <w:r>
        <w:rPr>
          <w:rFonts w:ascii="Times New Roman" w:eastAsia="MinionPro-Regular" w:hAnsi="Times New Roman" w:cs="Times New Roman"/>
          <w:sz w:val="24"/>
          <w:szCs w:val="24"/>
        </w:rPr>
        <w:t>. Sia tra gli uomini (15% di tutti i nuovi tumori) sia tra le donne (13%) si trova al secondo posto, preceduto rispettivamente dalla prostata e dalla mammella. Nella classifica dei tumori più frequenti per gruppi di età, il carcinoma del colon-retto occupa sempre posizioni elevate, variando nelle diverse età tra il 7% e il 14% negli uomini e tra il 4% e il 16% nelle donne.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Mortalità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Nel 2015 sono stati osservati 18.935 decessi per carcinoma del colon-retto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(ISTAT) (il 53% negli uomini), neoplasia al secondo posto nella mortalità per tumore (11% nei maschi, 12% nelle femmine), e tra il secondo e terzo posto nelle varie età della vita. 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Sopravvivenza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sz w:val="24"/>
          <w:szCs w:val="24"/>
        </w:rPr>
        <w:t xml:space="preserve">Il carcinoma del colon-retto presenta complessivamente una prognosi favorevole rispetto a molti altri tumori solidi. 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>La sopravvivenza a 5 anni in Italia è pari al 65% (66% per il colon e 62% per il retto),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senza alcuna differenza di genere. 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Prevalenza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 xml:space="preserve">Sono oltre 471.000 i pazienti con pregressa diagnosi di carcinoma del colon-retto in Italia </w:t>
      </w:r>
      <w:r>
        <w:rPr>
          <w:rFonts w:ascii="Times New Roman" w:eastAsia="MinionPro-Regular" w:hAnsi="Times New Roman" w:cs="Times New Roman"/>
          <w:sz w:val="24"/>
          <w:szCs w:val="24"/>
        </w:rPr>
        <w:t>(52% maschi), al secondo posto tra tutti i tumori e pari al 14% di tutti i pazienti oncologici.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POLMONE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Fattori di rischio</w:t>
      </w:r>
    </w:p>
    <w:p w:rsidR="00DA0C7C" w:rsidRDefault="00DA0C7C" w:rsidP="00DA0C7C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Fumo di sigaretta</w:t>
      </w:r>
      <w:r>
        <w:rPr>
          <w:rFonts w:ascii="Times New Roman" w:eastAsia="MinionPro-Regular" w:hAnsi="Times New Roman" w:cs="Times New Roman"/>
          <w:sz w:val="24"/>
          <w:szCs w:val="24"/>
        </w:rPr>
        <w:t>: è senza dubbio il più rilevante fattore di rischio. È attribuibile al fumo l’85-90% di tutti i tumori polmonari. Il rischio relativo dei fumatori rispetto ai non fumatori aumenta di circa 14 volte e aumenta ulteriormente fino a 20 volte nei forti fumatori (oltre le 20 sigarette al giorno).</w:t>
      </w:r>
      <w:r>
        <w:rPr>
          <w:rFonts w:ascii="MinionPro-Regular" w:eastAsia="MinionPro-Regular" w:cs="MinionPro-Regular" w:hint="eastAsia"/>
          <w:sz w:val="20"/>
          <w:szCs w:val="20"/>
        </w:rPr>
        <w:t xml:space="preserve"> </w:t>
      </w:r>
      <w:r>
        <w:rPr>
          <w:rFonts w:ascii="Times New Roman" w:eastAsia="MinionPro-Regular" w:hAnsi="Times New Roman" w:cs="Times New Roman"/>
          <w:sz w:val="24"/>
          <w:szCs w:val="24"/>
        </w:rPr>
        <w:t>Importanti studi hanno anche dimostrato che la sospensione del fumo di sigaretta produce nel tempo una forte riduzione del rischio.</w:t>
      </w:r>
    </w:p>
    <w:p w:rsidR="00DA0C7C" w:rsidRDefault="00DA0C7C" w:rsidP="00DA0C7C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Fumo passivo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0C7C" w:rsidRDefault="00DA0C7C" w:rsidP="00DA0C7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Fattori ambientali: </w:t>
      </w:r>
      <w:r>
        <w:rPr>
          <w:rFonts w:ascii="Times New Roman" w:hAnsi="Times New Roman" w:cs="Times New Roman"/>
          <w:sz w:val="24"/>
          <w:szCs w:val="24"/>
        </w:rPr>
        <w:t>l’</w:t>
      </w:r>
      <w:r>
        <w:rPr>
          <w:rFonts w:ascii="Times New Roman" w:eastAsia="MinionPro-Regular" w:hAnsi="Times New Roman" w:cs="Times New Roman"/>
          <w:sz w:val="24"/>
          <w:szCs w:val="24"/>
        </w:rPr>
        <w:t>esposizione al particolato atmosferico e all’inquinamento atmosferico è stata classificata dallo IARC (</w:t>
      </w:r>
      <w:r>
        <w:rPr>
          <w:rFonts w:ascii="Times New Roman" w:eastAsia="MinionPro-Regular" w:hAnsi="Times New Roman" w:cs="Times New Roman"/>
          <w:i/>
          <w:sz w:val="24"/>
          <w:szCs w:val="24"/>
        </w:rPr>
        <w:t>International Agency for the Research on Cancer</w:t>
      </w:r>
      <w:r>
        <w:rPr>
          <w:rFonts w:ascii="Times New Roman" w:eastAsia="MinionPro-Regular" w:hAnsi="Times New Roman" w:cs="Times New Roman"/>
          <w:sz w:val="24"/>
          <w:szCs w:val="24"/>
        </w:rPr>
        <w:t>) come cancerogena per l’uomo.</w:t>
      </w:r>
    </w:p>
    <w:p w:rsidR="00DA0C7C" w:rsidRDefault="00DA0C7C" w:rsidP="00DA0C7C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Esposizioni professionali a sostanze tossiche, </w:t>
      </w:r>
      <w:r>
        <w:rPr>
          <w:rFonts w:ascii="Times New Roman" w:hAnsi="Times New Roman" w:cs="Times New Roman"/>
          <w:sz w:val="24"/>
          <w:szCs w:val="24"/>
        </w:rPr>
        <w:t>radon, asbesto, metalli pesanti (cromo, cadmio, arsenico, ecc.).</w:t>
      </w:r>
    </w:p>
    <w:p w:rsidR="00DA0C7C" w:rsidRDefault="00DA0C7C" w:rsidP="00DA0C7C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Processi infiammatori cronici, </w:t>
      </w:r>
      <w:r>
        <w:rPr>
          <w:rFonts w:ascii="Times New Roman" w:hAnsi="Times New Roman" w:cs="Times New Roman"/>
          <w:sz w:val="24"/>
          <w:szCs w:val="24"/>
        </w:rPr>
        <w:t>come tubercolosi, ecc.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Incidenza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Nel 2018 sono stimate in Italia 41.500 nuove diagnosi di tumore del polmone (27.900 uomini e 13.600 donne).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Rappresentano l’11% di tutte le nuove diagnosi di cancro nella popolazione generale (più in particolare, il 14% di queste nei maschi e l’8% nelle femmine).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sz w:val="24"/>
          <w:szCs w:val="24"/>
        </w:rPr>
        <w:t xml:space="preserve">Il tumore del polmone è relativamente meno frequente fra gli uomini con età inferiore a 50 anni (circa il 5% di tutte le diagnosi di tumore). Rappresenta il secondo tumore per incidenza, dopo i carcinomi della prostata, sia fra i 50-69enni (14%) sia negli over 70 (17%). Nelle donne è molto raro prima dei 50 anni (2% di tutte le diagnosi di tumore), è la terza neoplasia sia fra le 50-69enni (7%) sia nelle over 70 (7%). Si registra una marcata diminuzione di incidenza negli uomini (in relazione ad una altrettanto marcata riduzione dell’abitudine al fumo), pari a -1,6%/anno negli anni più recenti. A questa tendenza fa purtroppo riscontro un aumento dei nuovi casi tra le donne (+1,7%/ anno dal 2006 al 2014). 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Mortalità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Nel 2015 sono state registrate in Italia 33.836 morti per tumore del polmone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(ISTAT). Rappresenta la prima causa di morte per cancro nei maschi (il 26% del totale dei decessi oncologici) e la terza causa nelle donne, dopo mammella e colon-retto (11% del totale delle morti oncologiche). Anche per la mortalità come per l’incidenza, l’analisi degli andamenti temporali conferma un </w:t>
      </w:r>
      <w:r>
        <w:rPr>
          <w:rFonts w:ascii="Times New Roman" w:eastAsia="MinionPro-Regular" w:hAnsi="Times New Roman" w:cs="Times New Roman"/>
          <w:sz w:val="24"/>
          <w:szCs w:val="24"/>
        </w:rPr>
        <w:lastRenderedPageBreak/>
        <w:t>decremento nei maschi (-1,9%/anno nel periodo più recente) e un costante incremento nelle femmine (+0,7%/ anno nel periodo 2003-2018). Così come per l’incidenza, anche questo dato è da porre in relazione al diverso andamento dell’abitudine al fumo nei due sessi negli ultimi due decenni.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Sopravvivenza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La sopravvivenza a 5 anni dei pazienti con tumore del polmone in Italia è pari al 15,8%.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Pur rimanendo nell’ambito di valori deludenti, presenta valori leggermente migliori tra i pazienti più giovani, passando dal 29,3% tra i 15 e i 44 anni all’8,1% tra i più anziani (75+).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Prevalenza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sz w:val="24"/>
          <w:szCs w:val="24"/>
        </w:rPr>
        <w:t xml:space="preserve">Il tumore del polmone rimane ancora oggi una neoplasia a prognosi particolarmente sfavorevole e pertanto poco contribuisce, in percentuale, alla composizione dei casi prevalenti. 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>Complessivamente è stato stimato che nel 2018 vivano in Italia 104.000 persone con tumore del polmone</w:t>
      </w:r>
      <w:r>
        <w:rPr>
          <w:rFonts w:ascii="Times New Roman" w:eastAsia="MinionPro-Regular" w:hAnsi="Times New Roman" w:cs="Times New Roman"/>
          <w:sz w:val="24"/>
          <w:szCs w:val="24"/>
        </w:rPr>
        <w:t>, pari al 3% di tutti i pazienti con diagnosi di neoplasia.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PROSTATA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Fattori di rischio</w:t>
      </w:r>
    </w:p>
    <w:p w:rsidR="00DA0C7C" w:rsidRDefault="00DA0C7C" w:rsidP="00DA0C7C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L’obesità e l’elevato consumo di carne e latticini, una dieta ricca di calcio (</w:t>
      </w:r>
      <w:r>
        <w:rPr>
          <w:rFonts w:ascii="Times New Roman" w:hAnsi="Times New Roman"/>
          <w:sz w:val="24"/>
          <w:szCs w:val="24"/>
        </w:rPr>
        <w:t>con conseguente elevata concentrazione di IGF-1 ematico).</w:t>
      </w:r>
    </w:p>
    <w:p w:rsidR="00DA0C7C" w:rsidRDefault="00DA0C7C" w:rsidP="00DA0C7C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Elevati livelli di androgeni nel sangue. </w:t>
      </w:r>
    </w:p>
    <w:p w:rsidR="00DA0C7C" w:rsidRDefault="00DA0C7C" w:rsidP="00DA0C7C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Fattori ereditari,</w:t>
      </w:r>
      <w:r>
        <w:rPr>
          <w:rFonts w:ascii="Times New Roman" w:hAnsi="Times New Roman"/>
          <w:sz w:val="24"/>
          <w:szCs w:val="24"/>
        </w:rPr>
        <w:t xml:space="preserve"> in una minoranza di casi (&lt;15%).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Incidenza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sz w:val="24"/>
          <w:szCs w:val="24"/>
        </w:rPr>
        <w:t xml:space="preserve">Il tumore della prostata è attualmente la neoplasia più frequente tra gli uomini e rappresenta oltre il 20% di tutti i tumori diagnosticati a partire dai 50 anni. 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>Per il 2018 sono attesi 35.300 nuovi casi.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Mortalità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Nel 2015 si sono osservati 7.196 decessi per cancro prostatico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(ISTAT), pur considerando che le altre patologie generalmente presenti nelle persone anziane possono rendere complesso separare i decessi avvenuti </w:t>
      </w:r>
      <w:r>
        <w:rPr>
          <w:rFonts w:ascii="Times New Roman" w:eastAsia="MinionPro-Regular" w:hAnsi="Times New Roman" w:cs="Times New Roman"/>
          <w:i/>
          <w:iCs/>
          <w:sz w:val="24"/>
          <w:szCs w:val="24"/>
        </w:rPr>
        <w:t xml:space="preserve">per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tumore della prostata da quelli </w:t>
      </w:r>
      <w:r>
        <w:rPr>
          <w:rFonts w:ascii="Times New Roman" w:eastAsia="MinionPro-Regular" w:hAnsi="Times New Roman" w:cs="Times New Roman"/>
          <w:i/>
          <w:iCs/>
          <w:sz w:val="24"/>
          <w:szCs w:val="24"/>
        </w:rPr>
        <w:t xml:space="preserve">con 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tumore della prostata. 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sz w:val="24"/>
          <w:szCs w:val="24"/>
        </w:rPr>
        <w:t xml:space="preserve">In considerazione della diversa aggressività delle differenti forme tumorali, il carcinoma prostatico, pur trovandosi al primo posto per incidenza, occupa il terzo posto nella scala della mortalità (8% sul totale dei decessi oncologici), nella quasi totalità dei casi riguardanti maschi al di sopra dei 70 anni. Si tratta comunque di una causa di morte in costante diminuzione (-1,9% per anno) da oltre un ventennio. 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Sopravvivenza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La sopravvivenza a 5 anni degli uomini con tumore della prostata in Italia è pari al 91,4%</w:t>
      </w:r>
      <w:r>
        <w:rPr>
          <w:rFonts w:ascii="Times New Roman" w:eastAsia="MinionPro-Regular" w:hAnsi="Times New Roman" w:cs="Times New Roman"/>
          <w:sz w:val="24"/>
          <w:szCs w:val="24"/>
        </w:rPr>
        <w:t>. Presenta valori elevati tra i pazienti più giovani, passando da un massimo di 96,4% tra 65 e 74 anni ad un minimo di 52,1% tra i più anziani (85+). La sopravvivenza a 10 anni degli uomini con tumore della prostata in Italia è pari al 90%.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Prevalenza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In Italia si stima siano presenti quasi 458.000 persone con pregressa diagnosi di carcinoma prostatico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, circa il 30% dei maschi con tumore e quasi il 14% di tutti i pazienti (tra maschi e femmine) presenti nel Paese. 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VESCICA</w:t>
      </w:r>
    </w:p>
    <w:p w:rsidR="00DA0C7C" w:rsidRDefault="00DA0C7C" w:rsidP="00DA0C7C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DA0C7C" w:rsidRPr="00DA0C7C" w:rsidRDefault="00DA0C7C" w:rsidP="00DA0C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DA0C7C">
        <w:rPr>
          <w:rStyle w:val="Enfasigrassett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Fattori di rischio</w:t>
      </w:r>
    </w:p>
    <w:p w:rsidR="00DA0C7C" w:rsidRDefault="00DA0C7C" w:rsidP="00DA0C7C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Style w:val="apple-converted-space"/>
          <w:rFonts w:eastAsia="MinionPro-Regular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Al tabacco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sono attribuiti i 2/3 del rischio complessivo nei maschi e 1/3 nelle femmine; il rischio dei fumatori di contrarre questo tumore è da 4 a 5 volte quello dei non fumatori e aumenta con la durata e l’intensità dell’esposizione al fumo. Per contro, il rischio si riduce con la cessazione del fumo, tornando dopo circa 15 anni approssimativamente quello dei non fumatori.</w:t>
      </w:r>
    </w:p>
    <w:p w:rsidR="00DA0C7C" w:rsidRDefault="00DA0C7C" w:rsidP="00DA0C7C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360"/>
        <w:jc w:val="both"/>
      </w:pPr>
      <w:r>
        <w:rPr>
          <w:rFonts w:ascii="Times New Roman" w:eastAsia="MinionPro-Regular" w:hAnsi="Times New Roman" w:cs="Times New Roman"/>
          <w:sz w:val="24"/>
          <w:szCs w:val="24"/>
        </w:rPr>
        <w:t xml:space="preserve">Circa il 25% di questi tumori è attribuibile ad 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>esposizioni lavorative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. È noto l’aumento di incidenza di carcinoma </w:t>
      </w:r>
      <w:proofErr w:type="spellStart"/>
      <w:r>
        <w:rPr>
          <w:rFonts w:ascii="Times New Roman" w:eastAsia="MinionPro-Regular" w:hAnsi="Times New Roman" w:cs="Times New Roman"/>
          <w:sz w:val="24"/>
          <w:szCs w:val="24"/>
        </w:rPr>
        <w:t>uroteliale</w:t>
      </w:r>
      <w:proofErr w:type="spellEnd"/>
      <w:r>
        <w:rPr>
          <w:rFonts w:ascii="Times New Roman" w:eastAsia="MinionPro-Regular" w:hAnsi="Times New Roman" w:cs="Times New Roman"/>
          <w:sz w:val="24"/>
          <w:szCs w:val="24"/>
        </w:rPr>
        <w:t xml:space="preserve"> tra gli occupati nelle industrie dei coloranti derivati dall’anilina. Evidente anche il ruolo delle amine aromatiche (benzidina, 2-naftilamina).</w:t>
      </w:r>
    </w:p>
    <w:p w:rsidR="00DA0C7C" w:rsidRDefault="00DA0C7C" w:rsidP="00DA0C7C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L’assunzione cronica di alcuni farmaci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può favorire l’insorgenza di questo tumore</w:t>
      </w:r>
      <w:r>
        <w:rPr>
          <w:rFonts w:ascii="Times New Roman" w:eastAsia="MinionPro-Regular" w:hAnsi="Times New Roman" w:cs="Times New Roman"/>
          <w:sz w:val="24"/>
          <w:szCs w:val="24"/>
        </w:rPr>
        <w:t>: è noto il rischio derivante da assunzione di fenacetina, analgesico derivato dall’anilina, oggi sostituito dal paracetamolo, suo metabolita attivo e privo di tossicità renale.</w:t>
      </w:r>
    </w:p>
    <w:p w:rsidR="00DA0C7C" w:rsidRDefault="00DA0C7C" w:rsidP="00DA0C7C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sz w:val="24"/>
          <w:szCs w:val="24"/>
        </w:rPr>
        <w:t xml:space="preserve">Ulteriori fattori di rischio sono stati identificati nei 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>composti arsenicali</w:t>
      </w:r>
      <w:r>
        <w:rPr>
          <w:rFonts w:ascii="Times New Roman" w:eastAsia="MinionPro-Regular" w:hAnsi="Times New Roman" w:cs="Times New Roman"/>
          <w:sz w:val="24"/>
          <w:szCs w:val="24"/>
        </w:rPr>
        <w:t>, inquinanti l’acqua potabile, classificati tra i carcinogeni di gruppo 1 dalla IARC nel 2004.</w:t>
      </w:r>
    </w:p>
    <w:p w:rsidR="00DA0C7C" w:rsidRDefault="00DA0C7C" w:rsidP="00DA0C7C">
      <w:pPr>
        <w:pStyle w:val="Paragrafoelenco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Il tumore delle vie urinarie non è generalmente considerato tra le neoplasie a trasmissione familiare. È stato tuttavia documentato l’aumento del rischio di carcinomi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uroteliali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specie a carico del tratto superiore (pelvi renale e uretere), in famiglie con carcinoma del colon-retto non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poliposico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ereditario (sindrome di Lynch).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Incidenza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Nel 2018 sono attesi circa 27.100 nuovi casi di tumore della vescica, 21.500 tra gli uomini e 5.600 tra le donne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(11% e 3% di tutti i tumori incidenti, rispettivamente). Per quanto riguarda l’età, il tumore della vescica rappresenta il quarto tumore più frequente nei maschi, anche se con percentuali diverse: 6%, 11% e 12%, nelle fasce di età 0-49 anni, 50-69 e 70+, rispettivamente. Nelle donne la neoplasia è meno frequente ed è responsabile, rispettivamente, dell’1%, 3% e 4% di tutti i tumori femminili nelle stesse fasce di età.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Mortalità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Nel 2015 sono stati 5.641 i decessi per tumore della vescica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(4.429 uomini e 1.212 donne) in Italia, pari al 5% e 2% dei decessi per tumore, rispettivamente. Per quanto riguarda le fasce di età, il tumore della vescica rappresenta il 3% ed il 6% dei decessi negli uomini in età 50-69 anni e 70+, mentre nelle donne è responsabile dell’1% dei decessi fino a 69 anni e del 2% nelle ultrasettantenni.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Sopravvivenza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  <w:r>
        <w:rPr>
          <w:rFonts w:ascii="Times New Roman" w:eastAsia="MinionPro-Regular" w:hAnsi="Times New Roman" w:cs="Times New Roman"/>
          <w:sz w:val="24"/>
          <w:szCs w:val="24"/>
        </w:rPr>
        <w:t xml:space="preserve">La sopravvivenza a 5 anni nei tumori della vescica in Italia </w:t>
      </w:r>
      <w:r>
        <w:rPr>
          <w:rFonts w:ascii="Times New Roman" w:eastAsia="MinionPro-Regular" w:hAnsi="Times New Roman" w:cs="Times New Roman"/>
          <w:b/>
          <w:sz w:val="24"/>
          <w:szCs w:val="24"/>
        </w:rPr>
        <w:t>è pari al 79%.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b/>
          <w:sz w:val="24"/>
          <w:szCs w:val="24"/>
        </w:rPr>
      </w:pP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Prevalenza</w:t>
      </w:r>
    </w:p>
    <w:p w:rsidR="00DA0C7C" w:rsidRDefault="00DA0C7C" w:rsidP="00DA0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eastAsia="MinionPro-Regular" w:hAnsi="Times New Roman" w:cs="Times New Roman"/>
          <w:b/>
          <w:sz w:val="24"/>
          <w:szCs w:val="24"/>
        </w:rPr>
        <w:t>In Italia i pazienti con diagnosi di tumore della vescica sono 269.000</w:t>
      </w:r>
      <w:r>
        <w:rPr>
          <w:rFonts w:ascii="Times New Roman" w:eastAsia="MinionPro-Regular" w:hAnsi="Times New Roman" w:cs="Times New Roman"/>
          <w:sz w:val="24"/>
          <w:szCs w:val="24"/>
        </w:rPr>
        <w:t xml:space="preserve"> (212.000 uomini e 57.000 donne). Più del 60% dei casi prevalenti ha affrontato la diagnosi da oltre 5 anni.</w:t>
      </w:r>
    </w:p>
    <w:p w:rsidR="00C56D42" w:rsidRDefault="00C56D42" w:rsidP="0035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C56D42" w:rsidRDefault="00C56D42" w:rsidP="00C56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C56D42" w:rsidRPr="006F1303" w:rsidRDefault="00C56D42" w:rsidP="00C56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F1303">
        <w:rPr>
          <w:rFonts w:ascii="Times New Roman" w:hAnsi="Times New Roman" w:cs="Times New Roman"/>
          <w:b/>
          <w:sz w:val="20"/>
          <w:szCs w:val="20"/>
          <w:u w:val="single"/>
        </w:rPr>
        <w:t>Fonti</w:t>
      </w:r>
    </w:p>
    <w:p w:rsidR="00C56D42" w:rsidRPr="00F16F00" w:rsidRDefault="00C56D42" w:rsidP="00C56D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F1303">
        <w:rPr>
          <w:rFonts w:ascii="Times New Roman" w:hAnsi="Times New Roman" w:cs="Times New Roman"/>
          <w:sz w:val="20"/>
          <w:szCs w:val="20"/>
        </w:rPr>
        <w:t xml:space="preserve">“I </w:t>
      </w:r>
      <w:r>
        <w:rPr>
          <w:rFonts w:ascii="Times New Roman" w:hAnsi="Times New Roman" w:cs="Times New Roman"/>
          <w:sz w:val="20"/>
          <w:szCs w:val="20"/>
        </w:rPr>
        <w:t>numeri del cancro in Italia 2018</w:t>
      </w:r>
      <w:r w:rsidRPr="006F1303">
        <w:rPr>
          <w:rFonts w:ascii="Times New Roman" w:hAnsi="Times New Roman" w:cs="Times New Roman"/>
          <w:sz w:val="20"/>
          <w:szCs w:val="20"/>
        </w:rPr>
        <w:t>” (AIOM-AIRTUM-Fondazione AIOM</w:t>
      </w:r>
      <w:r>
        <w:rPr>
          <w:rFonts w:ascii="Times New Roman" w:hAnsi="Times New Roman" w:cs="Times New Roman"/>
          <w:sz w:val="20"/>
          <w:szCs w:val="20"/>
        </w:rPr>
        <w:t>-PASSI</w:t>
      </w:r>
      <w:r w:rsidRPr="006F1303">
        <w:rPr>
          <w:rFonts w:ascii="Times New Roman" w:hAnsi="Times New Roman" w:cs="Times New Roman"/>
          <w:sz w:val="20"/>
          <w:szCs w:val="20"/>
        </w:rPr>
        <w:t>)</w:t>
      </w:r>
    </w:p>
    <w:p w:rsidR="00C56D42" w:rsidRPr="00350B46" w:rsidRDefault="00C56D42" w:rsidP="00350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sectPr w:rsidR="00C56D42" w:rsidRPr="00350B46" w:rsidSect="004C44FC">
      <w:headerReference w:type="first" r:id="rId7"/>
      <w:pgSz w:w="11906" w:h="16838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44FC" w:rsidRDefault="004C44FC" w:rsidP="004C44FC">
      <w:pPr>
        <w:spacing w:after="0" w:line="240" w:lineRule="auto"/>
      </w:pPr>
      <w:r>
        <w:separator/>
      </w:r>
    </w:p>
  </w:endnote>
  <w:endnote w:type="continuationSeparator" w:id="0">
    <w:p w:rsidR="004C44FC" w:rsidRDefault="004C44FC" w:rsidP="004C4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MS Gothic"/>
    <w:panose1 w:val="00000000000000000000"/>
    <w:charset w:val="80"/>
    <w:family w:val="roman"/>
    <w:notTrueType/>
    <w:pitch w:val="default"/>
    <w:sig w:usb0="00000081" w:usb1="08070000" w:usb2="00000010" w:usb3="00000000" w:csb0="00020008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44FC" w:rsidRDefault="004C44FC" w:rsidP="004C44FC">
      <w:pPr>
        <w:spacing w:after="0" w:line="240" w:lineRule="auto"/>
      </w:pPr>
      <w:r>
        <w:separator/>
      </w:r>
    </w:p>
  </w:footnote>
  <w:footnote w:type="continuationSeparator" w:id="0">
    <w:p w:rsidR="004C44FC" w:rsidRDefault="004C44FC" w:rsidP="004C4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623D" w:rsidRDefault="0066623D" w:rsidP="0066623D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07132FBE" wp14:editId="061B4665">
          <wp:extent cx="1652957" cy="1240155"/>
          <wp:effectExtent l="0" t="0" r="444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ndazione Aiom_ne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3540" cy="1240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                                    </w:t>
    </w:r>
    <w:r>
      <w:rPr>
        <w:noProof/>
        <w:lang w:eastAsia="it-IT"/>
      </w:rPr>
      <w:drawing>
        <wp:inline distT="0" distB="0" distL="0" distR="0" wp14:anchorId="5F685746" wp14:editId="40E8F651">
          <wp:extent cx="2131695" cy="1308735"/>
          <wp:effectExtent l="0" t="0" r="1905" b="5715"/>
          <wp:docPr id="2" name="Immagine 2" descr="2015_logo_a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2015_logo_aiom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1695" cy="1308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07126" w:rsidRDefault="00807126" w:rsidP="0080712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07615"/>
    <w:multiLevelType w:val="hybridMultilevel"/>
    <w:tmpl w:val="A7261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E5F89"/>
    <w:multiLevelType w:val="hybridMultilevel"/>
    <w:tmpl w:val="ADB8DCF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7D4A59"/>
    <w:multiLevelType w:val="hybridMultilevel"/>
    <w:tmpl w:val="00E82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D06756"/>
    <w:multiLevelType w:val="hybridMultilevel"/>
    <w:tmpl w:val="54C20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9685C"/>
    <w:multiLevelType w:val="hybridMultilevel"/>
    <w:tmpl w:val="B2388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46EA8"/>
    <w:multiLevelType w:val="hybridMultilevel"/>
    <w:tmpl w:val="3ABA4F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F0E73"/>
    <w:multiLevelType w:val="hybridMultilevel"/>
    <w:tmpl w:val="0DE80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25754B"/>
    <w:multiLevelType w:val="hybridMultilevel"/>
    <w:tmpl w:val="28CC6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27AB8"/>
    <w:multiLevelType w:val="hybridMultilevel"/>
    <w:tmpl w:val="72D83BC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2A541B"/>
    <w:multiLevelType w:val="hybridMultilevel"/>
    <w:tmpl w:val="9692D9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B7A06"/>
    <w:multiLevelType w:val="hybridMultilevel"/>
    <w:tmpl w:val="0B5E6B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4B5CDD"/>
    <w:multiLevelType w:val="multilevel"/>
    <w:tmpl w:val="9FB4607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3"/>
  </w:num>
  <w:num w:numId="5">
    <w:abstractNumId w:val="9"/>
  </w:num>
  <w:num w:numId="6">
    <w:abstractNumId w:val="3"/>
  </w:num>
  <w:num w:numId="7">
    <w:abstractNumId w:val="2"/>
  </w:num>
  <w:num w:numId="8">
    <w:abstractNumId w:val="4"/>
  </w:num>
  <w:num w:numId="9">
    <w:abstractNumId w:val="11"/>
  </w:num>
  <w:num w:numId="10">
    <w:abstractNumId w:val="5"/>
  </w:num>
  <w:num w:numId="11">
    <w:abstractNumId w:val="0"/>
  </w:num>
  <w:num w:numId="12">
    <w:abstractNumId w:val="10"/>
  </w:num>
  <w:num w:numId="13">
    <w:abstractNumId w:val="1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4"/>
  </w:num>
  <w:num w:numId="17">
    <w:abstractNumId w:val="1"/>
  </w:num>
  <w:num w:numId="18">
    <w:abstractNumId w:val="2"/>
  </w:num>
  <w:num w:numId="19">
    <w:abstractNumId w:val="3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2E09"/>
    <w:rsid w:val="00023A9A"/>
    <w:rsid w:val="000822C4"/>
    <w:rsid w:val="00115B7F"/>
    <w:rsid w:val="001263CF"/>
    <w:rsid w:val="001306CD"/>
    <w:rsid w:val="001330E2"/>
    <w:rsid w:val="001354EC"/>
    <w:rsid w:val="001A1765"/>
    <w:rsid w:val="001A6700"/>
    <w:rsid w:val="001D1A13"/>
    <w:rsid w:val="002137E5"/>
    <w:rsid w:val="0023074C"/>
    <w:rsid w:val="002376D6"/>
    <w:rsid w:val="00281DD0"/>
    <w:rsid w:val="002A5F3D"/>
    <w:rsid w:val="002A6B4D"/>
    <w:rsid w:val="002F67F9"/>
    <w:rsid w:val="003074DE"/>
    <w:rsid w:val="00314448"/>
    <w:rsid w:val="00345BBE"/>
    <w:rsid w:val="00350B46"/>
    <w:rsid w:val="003537CE"/>
    <w:rsid w:val="00364300"/>
    <w:rsid w:val="00374A69"/>
    <w:rsid w:val="003D57F1"/>
    <w:rsid w:val="00401820"/>
    <w:rsid w:val="00415452"/>
    <w:rsid w:val="00432F74"/>
    <w:rsid w:val="0044130E"/>
    <w:rsid w:val="004625CF"/>
    <w:rsid w:val="00467B2E"/>
    <w:rsid w:val="00483950"/>
    <w:rsid w:val="004B78F3"/>
    <w:rsid w:val="004C44FC"/>
    <w:rsid w:val="004C7CDC"/>
    <w:rsid w:val="004D5D5E"/>
    <w:rsid w:val="00507749"/>
    <w:rsid w:val="0053405E"/>
    <w:rsid w:val="00556C13"/>
    <w:rsid w:val="00580EA9"/>
    <w:rsid w:val="00581DBD"/>
    <w:rsid w:val="00591DAF"/>
    <w:rsid w:val="005A2811"/>
    <w:rsid w:val="005B676F"/>
    <w:rsid w:val="00606E5C"/>
    <w:rsid w:val="006534EB"/>
    <w:rsid w:val="0066623D"/>
    <w:rsid w:val="006753EB"/>
    <w:rsid w:val="006C219F"/>
    <w:rsid w:val="006E6E62"/>
    <w:rsid w:val="006F0C79"/>
    <w:rsid w:val="006F1AE0"/>
    <w:rsid w:val="006F5514"/>
    <w:rsid w:val="00702F93"/>
    <w:rsid w:val="007110EF"/>
    <w:rsid w:val="00711F69"/>
    <w:rsid w:val="007420EA"/>
    <w:rsid w:val="00743BBB"/>
    <w:rsid w:val="00805C00"/>
    <w:rsid w:val="00807126"/>
    <w:rsid w:val="0081190E"/>
    <w:rsid w:val="00835E8F"/>
    <w:rsid w:val="00856508"/>
    <w:rsid w:val="00876632"/>
    <w:rsid w:val="00877B26"/>
    <w:rsid w:val="008A249F"/>
    <w:rsid w:val="008A3DBD"/>
    <w:rsid w:val="008A7EC1"/>
    <w:rsid w:val="008F22EF"/>
    <w:rsid w:val="009634A1"/>
    <w:rsid w:val="009877A9"/>
    <w:rsid w:val="00A656FD"/>
    <w:rsid w:val="00AA0E46"/>
    <w:rsid w:val="00AA4C78"/>
    <w:rsid w:val="00AD020D"/>
    <w:rsid w:val="00AD37E1"/>
    <w:rsid w:val="00B30DAF"/>
    <w:rsid w:val="00B32E09"/>
    <w:rsid w:val="00B47364"/>
    <w:rsid w:val="00BA6C5F"/>
    <w:rsid w:val="00C10A18"/>
    <w:rsid w:val="00C1237A"/>
    <w:rsid w:val="00C23133"/>
    <w:rsid w:val="00C4182E"/>
    <w:rsid w:val="00C56D42"/>
    <w:rsid w:val="00C62BB2"/>
    <w:rsid w:val="00CA20E7"/>
    <w:rsid w:val="00CA719A"/>
    <w:rsid w:val="00CF0866"/>
    <w:rsid w:val="00CF7570"/>
    <w:rsid w:val="00D00E73"/>
    <w:rsid w:val="00D2129C"/>
    <w:rsid w:val="00D54A3C"/>
    <w:rsid w:val="00D62D29"/>
    <w:rsid w:val="00D873A0"/>
    <w:rsid w:val="00DA0C7C"/>
    <w:rsid w:val="00DB3793"/>
    <w:rsid w:val="00DB7A74"/>
    <w:rsid w:val="00DD1EB9"/>
    <w:rsid w:val="00DF16D4"/>
    <w:rsid w:val="00E01CEC"/>
    <w:rsid w:val="00E34BED"/>
    <w:rsid w:val="00E529B5"/>
    <w:rsid w:val="00E63E1E"/>
    <w:rsid w:val="00E83174"/>
    <w:rsid w:val="00E855BB"/>
    <w:rsid w:val="00EB700E"/>
    <w:rsid w:val="00EF28C1"/>
    <w:rsid w:val="00EF6D4C"/>
    <w:rsid w:val="00F60619"/>
    <w:rsid w:val="00F70C74"/>
    <w:rsid w:val="00F964DF"/>
    <w:rsid w:val="00FB718E"/>
    <w:rsid w:val="00FD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7C9E6"/>
  <w15:docId w15:val="{E63F36B8-1409-40E0-BD94-F99680067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5F3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C44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44FC"/>
  </w:style>
  <w:style w:type="paragraph" w:styleId="Pidipagina">
    <w:name w:val="footer"/>
    <w:basedOn w:val="Normale"/>
    <w:link w:val="PidipaginaCarattere"/>
    <w:uiPriority w:val="99"/>
    <w:unhideWhenUsed/>
    <w:rsid w:val="004C44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44F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4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44F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FB718E"/>
  </w:style>
  <w:style w:type="character" w:styleId="Enfasigrassetto">
    <w:name w:val="Strong"/>
    <w:basedOn w:val="Carpredefinitoparagrafo"/>
    <w:uiPriority w:val="22"/>
    <w:qFormat/>
    <w:rsid w:val="00FB71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5</Pages>
  <Words>2172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Paolo Cabra - Intermedia</cp:lastModifiedBy>
  <cp:revision>95</cp:revision>
  <dcterms:created xsi:type="dcterms:W3CDTF">2017-09-13T10:56:00Z</dcterms:created>
  <dcterms:modified xsi:type="dcterms:W3CDTF">2018-11-09T17:26:00Z</dcterms:modified>
</cp:coreProperties>
</file>