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B75" w:rsidRPr="008B794D" w:rsidRDefault="009A5B75" w:rsidP="009A5B75">
      <w:pPr>
        <w:pStyle w:val="NormaleWeb"/>
        <w:spacing w:before="0" w:beforeAutospacing="0" w:after="0" w:afterAutospacing="0"/>
        <w:jc w:val="center"/>
        <w:rPr>
          <w:rFonts w:eastAsia="+mn-ea"/>
          <w:b/>
          <w:kern w:val="24"/>
          <w:sz w:val="28"/>
          <w:szCs w:val="28"/>
        </w:rPr>
      </w:pPr>
      <w:bookmarkStart w:id="0" w:name="_Hlk973468"/>
      <w:r w:rsidRPr="008B794D">
        <w:rPr>
          <w:rFonts w:eastAsia="+mn-ea"/>
          <w:b/>
          <w:kern w:val="24"/>
          <w:sz w:val="28"/>
          <w:szCs w:val="28"/>
        </w:rPr>
        <w:t>COMUNICATO STAMPA</w:t>
      </w:r>
    </w:p>
    <w:p w:rsidR="009A5B75" w:rsidRPr="008B794D" w:rsidRDefault="009A5B75" w:rsidP="009A5B75">
      <w:pPr>
        <w:pStyle w:val="NormaleWeb"/>
        <w:spacing w:before="0" w:beforeAutospacing="0" w:after="0" w:afterAutospacing="0"/>
        <w:jc w:val="center"/>
        <w:rPr>
          <w:rFonts w:eastAsia="+mn-ea"/>
          <w:kern w:val="24"/>
        </w:rPr>
      </w:pPr>
    </w:p>
    <w:p w:rsidR="009A5B75" w:rsidRPr="008B794D" w:rsidRDefault="009A5B75" w:rsidP="009A5B75">
      <w:pPr>
        <w:pStyle w:val="NormaleWeb"/>
        <w:spacing w:before="0" w:beforeAutospacing="0" w:after="0" w:afterAutospacing="0"/>
        <w:jc w:val="center"/>
        <w:rPr>
          <w:rFonts w:eastAsia="+mn-ea"/>
          <w:b/>
          <w:kern w:val="24"/>
        </w:rPr>
      </w:pPr>
      <w:r w:rsidRPr="008B794D">
        <w:rPr>
          <w:rFonts w:eastAsia="+mn-ea"/>
          <w:b/>
          <w:kern w:val="24"/>
        </w:rPr>
        <w:t xml:space="preserve">Presentata a Roma l’indagine di </w:t>
      </w:r>
      <w:proofErr w:type="spellStart"/>
      <w:r w:rsidRPr="008B794D">
        <w:rPr>
          <w:rFonts w:eastAsia="+mn-ea"/>
          <w:b/>
          <w:kern w:val="24"/>
        </w:rPr>
        <w:t>All.Can</w:t>
      </w:r>
      <w:proofErr w:type="spellEnd"/>
      <w:r w:rsidRPr="008B794D">
        <w:rPr>
          <w:rFonts w:eastAsia="+mn-ea"/>
          <w:b/>
          <w:kern w:val="24"/>
        </w:rPr>
        <w:t xml:space="preserve"> Italia che fotografa le disparità nella lotta contro il cancro</w:t>
      </w:r>
    </w:p>
    <w:p w:rsidR="009A5B75" w:rsidRPr="008B794D" w:rsidRDefault="009A5B75" w:rsidP="009A5B75">
      <w:pPr>
        <w:pStyle w:val="NormaleWeb"/>
        <w:spacing w:before="0" w:beforeAutospacing="0" w:after="0" w:afterAutospacing="0"/>
        <w:jc w:val="center"/>
        <w:rPr>
          <w:rFonts w:eastAsia="+mn-ea"/>
          <w:b/>
          <w:kern w:val="24"/>
          <w:sz w:val="28"/>
          <w:szCs w:val="28"/>
        </w:rPr>
      </w:pPr>
      <w:r w:rsidRPr="008B794D">
        <w:rPr>
          <w:rFonts w:eastAsia="+mn-ea"/>
          <w:b/>
          <w:kern w:val="24"/>
          <w:sz w:val="28"/>
          <w:szCs w:val="28"/>
        </w:rPr>
        <w:t xml:space="preserve">TUMORI: </w:t>
      </w:r>
      <w:r w:rsidR="00AB6C82" w:rsidRPr="008B794D">
        <w:rPr>
          <w:rFonts w:eastAsia="+mn-ea"/>
          <w:b/>
          <w:kern w:val="24"/>
          <w:sz w:val="28"/>
          <w:szCs w:val="28"/>
        </w:rPr>
        <w:t>“</w:t>
      </w:r>
      <w:r w:rsidRPr="008B794D">
        <w:rPr>
          <w:rFonts w:eastAsia="+mn-ea"/>
          <w:b/>
          <w:kern w:val="24"/>
          <w:sz w:val="28"/>
          <w:szCs w:val="28"/>
        </w:rPr>
        <w:t>ALTI LIVELLI DI ASSISTENZA IN 9 REGIONI, CRITICITÀ AL SUD</w:t>
      </w:r>
    </w:p>
    <w:p w:rsidR="009A5B75" w:rsidRPr="008B794D" w:rsidRDefault="009A5B75" w:rsidP="009A5B75">
      <w:pPr>
        <w:pStyle w:val="NormaleWeb"/>
        <w:spacing w:before="0" w:beforeAutospacing="0" w:after="0" w:afterAutospacing="0"/>
        <w:jc w:val="center"/>
        <w:rPr>
          <w:rFonts w:eastAsia="+mn-ea"/>
          <w:b/>
          <w:kern w:val="24"/>
          <w:sz w:val="26"/>
          <w:szCs w:val="26"/>
        </w:rPr>
      </w:pPr>
      <w:r w:rsidRPr="008B794D">
        <w:rPr>
          <w:rFonts w:eastAsia="+mn-ea"/>
          <w:b/>
          <w:kern w:val="24"/>
          <w:sz w:val="28"/>
          <w:szCs w:val="28"/>
        </w:rPr>
        <w:t>LE RETI ONCOLOGICHE SUPERINO LE DIFFERENZE TERRITORIALI</w:t>
      </w:r>
      <w:r w:rsidR="00AB6C82" w:rsidRPr="008B794D">
        <w:rPr>
          <w:rFonts w:eastAsia="+mn-ea"/>
          <w:b/>
          <w:kern w:val="24"/>
          <w:sz w:val="28"/>
          <w:szCs w:val="28"/>
        </w:rPr>
        <w:t>”</w:t>
      </w:r>
    </w:p>
    <w:p w:rsidR="009A5B75" w:rsidRPr="00865509" w:rsidRDefault="009A5B75" w:rsidP="009A5B75">
      <w:pPr>
        <w:pStyle w:val="s5"/>
        <w:spacing w:before="0" w:beforeAutospacing="0" w:after="0" w:afterAutospacing="0"/>
        <w:jc w:val="center"/>
        <w:rPr>
          <w:rFonts w:ascii="Times New Roman" w:eastAsia="+mn-ea" w:hAnsi="Times New Roman" w:cs="Times New Roman"/>
          <w:b/>
          <w:i/>
          <w:kern w:val="24"/>
          <w:sz w:val="24"/>
          <w:szCs w:val="24"/>
        </w:rPr>
      </w:pPr>
      <w:r w:rsidRPr="00865509">
        <w:rPr>
          <w:rFonts w:ascii="Times New Roman" w:eastAsia="+mn-ea" w:hAnsi="Times New Roman" w:cs="Times New Roman"/>
          <w:b/>
          <w:i/>
          <w:kern w:val="24"/>
          <w:sz w:val="24"/>
          <w:szCs w:val="24"/>
        </w:rPr>
        <w:t>Al Centro-Nord il paziente è preso in carico in un percorso terapeutico standard. La sen</w:t>
      </w:r>
      <w:r w:rsidR="00AB6C82" w:rsidRPr="00865509">
        <w:rPr>
          <w:rFonts w:ascii="Times New Roman" w:eastAsia="+mn-ea" w:hAnsi="Times New Roman" w:cs="Times New Roman"/>
          <w:b/>
          <w:i/>
          <w:kern w:val="24"/>
          <w:sz w:val="24"/>
          <w:szCs w:val="24"/>
        </w:rPr>
        <w:t>atrice</w:t>
      </w:r>
      <w:r w:rsidR="00AB6C82" w:rsidRPr="00865509">
        <w:rPr>
          <w:rFonts w:ascii="Times New Roman" w:hAnsi="Times New Roman" w:cs="Times New Roman"/>
          <w:b/>
          <w:i/>
          <w:sz w:val="24"/>
          <w:szCs w:val="24"/>
        </w:rPr>
        <w:t xml:space="preserve"> </w:t>
      </w:r>
      <w:r w:rsidRPr="00865509">
        <w:rPr>
          <w:rFonts w:ascii="Times New Roman" w:eastAsia="+mn-ea" w:hAnsi="Times New Roman" w:cs="Times New Roman"/>
          <w:b/>
          <w:i/>
          <w:kern w:val="24"/>
          <w:sz w:val="24"/>
          <w:szCs w:val="24"/>
        </w:rPr>
        <w:t>De Biasi: “Per gestire la cronicità in oncologia vanno disincentivati i modelli inefficienti e riallocate risorse su un percorso multidisciplinare e int</w:t>
      </w:r>
      <w:bookmarkStart w:id="1" w:name="_GoBack"/>
      <w:bookmarkEnd w:id="1"/>
      <w:r w:rsidRPr="00865509">
        <w:rPr>
          <w:rFonts w:ascii="Times New Roman" w:eastAsia="+mn-ea" w:hAnsi="Times New Roman" w:cs="Times New Roman"/>
          <w:b/>
          <w:i/>
          <w:kern w:val="24"/>
          <w:sz w:val="24"/>
          <w:szCs w:val="24"/>
        </w:rPr>
        <w:t>egrato fra ospedale, territorio e cure domiciliari”</w:t>
      </w:r>
    </w:p>
    <w:p w:rsidR="009A5B75" w:rsidRPr="008B794D" w:rsidRDefault="009A5B75" w:rsidP="009A5B75">
      <w:pPr>
        <w:pStyle w:val="NormaleWeb"/>
        <w:spacing w:before="0" w:beforeAutospacing="0" w:after="0" w:afterAutospacing="0"/>
        <w:jc w:val="both"/>
        <w:rPr>
          <w:rFonts w:eastAsia="+mn-ea"/>
          <w:kern w:val="24"/>
          <w:sz w:val="22"/>
          <w:szCs w:val="22"/>
        </w:rPr>
      </w:pPr>
    </w:p>
    <w:p w:rsidR="009A5B75" w:rsidRPr="008B794D" w:rsidRDefault="009A5B75" w:rsidP="009A5B75">
      <w:pPr>
        <w:pStyle w:val="Default"/>
        <w:jc w:val="both"/>
        <w:rPr>
          <w:rFonts w:ascii="Times New Roman" w:eastAsia="+mn-ea" w:hAnsi="Times New Roman" w:cs="Times New Roman"/>
          <w:color w:val="auto"/>
          <w:kern w:val="24"/>
        </w:rPr>
      </w:pPr>
      <w:r w:rsidRPr="008B794D">
        <w:rPr>
          <w:rFonts w:ascii="Times New Roman" w:eastAsia="+mn-ea" w:hAnsi="Times New Roman" w:cs="Times New Roman"/>
          <w:i/>
          <w:color w:val="auto"/>
          <w:kern w:val="24"/>
        </w:rPr>
        <w:t>Roma, 9 dicembre 2019</w:t>
      </w:r>
      <w:r w:rsidRPr="008B794D">
        <w:rPr>
          <w:rFonts w:ascii="Times New Roman" w:eastAsia="+mn-ea" w:hAnsi="Times New Roman" w:cs="Times New Roman"/>
          <w:color w:val="auto"/>
          <w:kern w:val="24"/>
        </w:rPr>
        <w:t xml:space="preserve"> –</w:t>
      </w:r>
      <w:r w:rsidRPr="008B794D">
        <w:rPr>
          <w:rFonts w:ascii="Times New Roman" w:eastAsia="+mn-ea" w:hAnsi="Times New Roman" w:cs="Times New Roman"/>
          <w:b/>
          <w:bCs/>
          <w:color w:val="auto"/>
          <w:kern w:val="24"/>
        </w:rPr>
        <w:t xml:space="preserve"> </w:t>
      </w:r>
      <w:r w:rsidR="000F4067" w:rsidRPr="008B794D">
        <w:rPr>
          <w:rFonts w:ascii="Times New Roman" w:eastAsia="+mn-ea" w:hAnsi="Times New Roman" w:cs="Times New Roman"/>
          <w:color w:val="auto"/>
          <w:kern w:val="24"/>
        </w:rPr>
        <w:t>L’I</w:t>
      </w:r>
      <w:r w:rsidRPr="008B794D">
        <w:rPr>
          <w:rFonts w:ascii="Times New Roman" w:eastAsia="+mn-ea" w:hAnsi="Times New Roman" w:cs="Times New Roman"/>
          <w:color w:val="auto"/>
          <w:kern w:val="24"/>
        </w:rPr>
        <w:t>talia mostra ancora fort</w:t>
      </w:r>
      <w:r w:rsidR="00AB6C82" w:rsidRPr="008B794D">
        <w:rPr>
          <w:rFonts w:ascii="Times New Roman" w:eastAsia="+mn-ea" w:hAnsi="Times New Roman" w:cs="Times New Roman"/>
          <w:color w:val="auto"/>
          <w:kern w:val="24"/>
        </w:rPr>
        <w:t>i</w:t>
      </w:r>
      <w:r w:rsidRPr="008B794D">
        <w:rPr>
          <w:rFonts w:ascii="Times New Roman" w:eastAsia="+mn-ea" w:hAnsi="Times New Roman" w:cs="Times New Roman"/>
          <w:color w:val="auto"/>
          <w:kern w:val="24"/>
        </w:rPr>
        <w:t xml:space="preserve"> disomogeneità territoriali per qualità dell’assistenza oncologica. Nove Regioni mostrano livelli elevati di adeguatezza nella cura dei tumori: Piemonte, Valle d’Asta, Lombardia, Trentino Alto Adige, Veneto, Friuli Venezia Giulia, Liguria, Emilia-Romagna e Toscana. Il livello è buono anche nelle Marche, Umbria e Lazio. Ampi, invece, i margini di miglioramento al Sud, anche se passi in avanti importanti sono stati realizzati in Puglia e Campania con la recente istituzione delle reti oncologiche regionali. </w:t>
      </w:r>
    </w:p>
    <w:p w:rsidR="009A5B75" w:rsidRPr="008B794D" w:rsidRDefault="009A5B75" w:rsidP="009A5B75">
      <w:pPr>
        <w:pStyle w:val="Default"/>
        <w:jc w:val="both"/>
        <w:rPr>
          <w:rFonts w:ascii="Times New Roman" w:eastAsia="+mn-ea" w:hAnsi="Times New Roman" w:cs="Times New Roman"/>
          <w:color w:val="auto"/>
          <w:kern w:val="24"/>
        </w:rPr>
      </w:pPr>
    </w:p>
    <w:p w:rsidR="009A5B75" w:rsidRPr="008B794D" w:rsidRDefault="009A5B75" w:rsidP="009A5B75">
      <w:pPr>
        <w:pStyle w:val="Default"/>
        <w:jc w:val="both"/>
        <w:rPr>
          <w:rFonts w:ascii="Times New Roman" w:eastAsia="+mn-ea" w:hAnsi="Times New Roman" w:cs="Times New Roman"/>
          <w:color w:val="auto"/>
          <w:kern w:val="24"/>
        </w:rPr>
      </w:pPr>
      <w:r w:rsidRPr="008B794D">
        <w:rPr>
          <w:rFonts w:ascii="Times New Roman" w:eastAsia="+mn-ea" w:hAnsi="Times New Roman" w:cs="Times New Roman"/>
          <w:color w:val="auto"/>
          <w:kern w:val="24"/>
        </w:rPr>
        <w:t xml:space="preserve">La presenza dei PDTA (percorsi diagnostico, terapeutico, assistenziali) per le patologie oncologiche, che garantiscono maggiore appropriatezza e chiarezza dei percorsi, è distribuita in maniera eterogenea tra le Regioni del Nord (in cui si supera una copertura dell’85%), del Centro (67%) e del Sud (52%). </w:t>
      </w:r>
      <w:r w:rsidRPr="008B794D">
        <w:rPr>
          <w:rFonts w:ascii="Times New Roman" w:hAnsi="Times New Roman" w:cs="Times New Roman"/>
          <w:color w:val="auto"/>
        </w:rPr>
        <w:t xml:space="preserve">Nel Centro-Nord è costante la valutazione multidisciplinare del paziente, garanzia di un migliore percorso di cura, e sempre al Centro-Nord è più facile trovare più adeguata risposta ai propri bisogni, grazie all’assistenza domiciliare e al supporto delle Associazioni di volontariato, disseminate sul territorio. L’accesso alle cure domiciliari e palliative rimane, comunque, difficile in tutto il Paese: solo Emilia-Romagna e Toscana sono in grado di assicurare una migliore assistenza domiciliare integrata, con oltre 280 assistiti ogni 10.000 abitanti contro una media nazionale di 96. </w:t>
      </w:r>
      <w:r w:rsidRPr="008B794D">
        <w:rPr>
          <w:rFonts w:ascii="Times New Roman" w:eastAsia="+mn-ea" w:hAnsi="Times New Roman" w:cs="Times New Roman"/>
          <w:color w:val="auto"/>
          <w:kern w:val="24"/>
        </w:rPr>
        <w:t>L’innovazione che permette di ridurre l’invasività della chirurgia è invece più accessibile in Liguria, Umbria e Toscana, c</w:t>
      </w:r>
      <w:r w:rsidRPr="008B794D">
        <w:rPr>
          <w:rFonts w:ascii="Times New Roman" w:hAnsi="Times New Roman" w:cs="Times New Roman"/>
          <w:color w:val="auto"/>
        </w:rPr>
        <w:t xml:space="preserve">on importanti benefici in termini di riduzione del rischio di infezioni e diminuzione dei tempi di recupero post-operator, mentre l’accesso ai servizi di radioterapia è più facilitato in Umbria (4,5 posti letto in radioterapia per 1 milione di abitanti), Emilia-Romagna (3,82) e Toscana (3,74).  </w:t>
      </w:r>
    </w:p>
    <w:p w:rsidR="009A5B75" w:rsidRPr="008B794D" w:rsidRDefault="009A5B75" w:rsidP="009A5B75">
      <w:pPr>
        <w:pStyle w:val="Default"/>
        <w:jc w:val="both"/>
        <w:rPr>
          <w:rFonts w:ascii="Times New Roman" w:hAnsi="Times New Roman" w:cs="Times New Roman"/>
          <w:color w:val="auto"/>
        </w:rPr>
      </w:pPr>
    </w:p>
    <w:p w:rsidR="009A5B75" w:rsidRPr="008B794D" w:rsidRDefault="009A5B75" w:rsidP="009A5B75">
      <w:pPr>
        <w:pStyle w:val="Default"/>
        <w:jc w:val="both"/>
        <w:rPr>
          <w:rFonts w:ascii="Times New Roman" w:hAnsi="Times New Roman" w:cs="Times New Roman"/>
          <w:color w:val="auto"/>
        </w:rPr>
      </w:pPr>
      <w:r w:rsidRPr="008B794D">
        <w:rPr>
          <w:rFonts w:ascii="Times New Roman" w:hAnsi="Times New Roman" w:cs="Times New Roman"/>
          <w:color w:val="auto"/>
        </w:rPr>
        <w:t xml:space="preserve">Le soluzioni? </w:t>
      </w:r>
      <w:r w:rsidRPr="008B794D">
        <w:rPr>
          <w:rFonts w:ascii="Times New Roman" w:eastAsia="+mn-ea" w:hAnsi="Times New Roman" w:cs="Times New Roman"/>
          <w:color w:val="auto"/>
          <w:kern w:val="24"/>
        </w:rPr>
        <w:t>La presenza delle reti oncologiche e la facilità nell’accedervi risultano fattori fondamental</w:t>
      </w:r>
      <w:r w:rsidR="00AB6C82" w:rsidRPr="008B794D">
        <w:rPr>
          <w:rFonts w:ascii="Times New Roman" w:eastAsia="+mn-ea" w:hAnsi="Times New Roman" w:cs="Times New Roman"/>
          <w:color w:val="auto"/>
          <w:kern w:val="24"/>
        </w:rPr>
        <w:t>i</w:t>
      </w:r>
      <w:r w:rsidRPr="008B794D">
        <w:rPr>
          <w:rFonts w:ascii="Times New Roman" w:eastAsia="+mn-ea" w:hAnsi="Times New Roman" w:cs="Times New Roman"/>
          <w:color w:val="auto"/>
          <w:kern w:val="24"/>
        </w:rPr>
        <w:t xml:space="preserve"> nel determinare un </w:t>
      </w:r>
      <w:r w:rsidRPr="008B794D">
        <w:rPr>
          <w:rFonts w:ascii="Times New Roman" w:hAnsi="Times New Roman" w:cs="Times New Roman"/>
          <w:color w:val="auto"/>
        </w:rPr>
        <w:t xml:space="preserve">sistema di cura comune e condiviso che riduca gli sprechi derivanti dalla mancata applicazione dei PDTA e dei criteri del DM 70/2015, consentendo così il reinvestimento in personale e nella tecnologia digitale, a partire dal fascicolo sanitario oncologico, e l’implementazione dei punti unici di accesso alle cure oncologiche. </w:t>
      </w:r>
    </w:p>
    <w:p w:rsidR="009A5B75" w:rsidRPr="008B794D" w:rsidRDefault="009A5B75" w:rsidP="009A5B75">
      <w:pPr>
        <w:pStyle w:val="Default"/>
        <w:jc w:val="both"/>
        <w:rPr>
          <w:rFonts w:ascii="Times New Roman" w:hAnsi="Times New Roman" w:cs="Times New Roman"/>
          <w:color w:val="auto"/>
        </w:rPr>
      </w:pPr>
    </w:p>
    <w:p w:rsidR="009A5B75" w:rsidRPr="008B794D" w:rsidRDefault="009A5B75" w:rsidP="009A5B75">
      <w:pPr>
        <w:pStyle w:val="Default"/>
        <w:jc w:val="both"/>
        <w:rPr>
          <w:rFonts w:ascii="Times New Roman" w:hAnsi="Times New Roman" w:cs="Times New Roman"/>
          <w:color w:val="auto"/>
        </w:rPr>
      </w:pPr>
      <w:r w:rsidRPr="008B794D">
        <w:rPr>
          <w:rFonts w:ascii="Times New Roman" w:eastAsia="+mn-ea" w:hAnsi="Times New Roman" w:cs="Times New Roman"/>
          <w:color w:val="auto"/>
          <w:kern w:val="24"/>
        </w:rPr>
        <w:t xml:space="preserve">Sono i dati principali del report (“Le disparità regionali in oncologia: analisi ed azioni”) presentato oggi a Roma in un convegno nazionale e stilato da </w:t>
      </w:r>
      <w:proofErr w:type="spellStart"/>
      <w:r w:rsidRPr="008B794D">
        <w:rPr>
          <w:rFonts w:ascii="Times New Roman" w:eastAsia="+mn-ea" w:hAnsi="Times New Roman" w:cs="Times New Roman"/>
          <w:color w:val="auto"/>
          <w:kern w:val="24"/>
        </w:rPr>
        <w:t>All.Can</w:t>
      </w:r>
      <w:proofErr w:type="spellEnd"/>
      <w:r w:rsidRPr="008B794D">
        <w:rPr>
          <w:rFonts w:ascii="Times New Roman" w:eastAsia="+mn-ea" w:hAnsi="Times New Roman" w:cs="Times New Roman"/>
          <w:color w:val="auto"/>
          <w:kern w:val="24"/>
        </w:rPr>
        <w:t xml:space="preserve"> Italia,</w:t>
      </w:r>
      <w:r w:rsidRPr="008B794D">
        <w:rPr>
          <w:rFonts w:ascii="Times New Roman" w:hAnsi="Times New Roman" w:cs="Times New Roman"/>
          <w:color w:val="auto"/>
        </w:rPr>
        <w:t xml:space="preserve"> coalizione che si propone di ridefinire il paradigma di gestione del cancro, adottando un’ottica interamente centrata sul paziente.</w:t>
      </w:r>
      <w:r w:rsidRPr="008B794D">
        <w:rPr>
          <w:rFonts w:ascii="Times New Roman" w:eastAsia="+mn-ea" w:hAnsi="Times New Roman" w:cs="Times New Roman"/>
          <w:color w:val="auto"/>
          <w:kern w:val="24"/>
        </w:rPr>
        <w:t xml:space="preserve"> </w:t>
      </w:r>
      <w:proofErr w:type="spellStart"/>
      <w:r w:rsidRPr="008B794D">
        <w:rPr>
          <w:rFonts w:ascii="Times New Roman" w:eastAsia="+mn-ea" w:hAnsi="Times New Roman" w:cs="Times New Roman"/>
          <w:color w:val="auto"/>
          <w:kern w:val="24"/>
        </w:rPr>
        <w:t>All.Can</w:t>
      </w:r>
      <w:proofErr w:type="spellEnd"/>
      <w:r w:rsidRPr="008B794D">
        <w:rPr>
          <w:rFonts w:ascii="Times New Roman" w:eastAsia="+mn-ea" w:hAnsi="Times New Roman" w:cs="Times New Roman"/>
          <w:color w:val="auto"/>
          <w:kern w:val="24"/>
        </w:rPr>
        <w:t xml:space="preserve"> ha valutato le Regioni in relazione a quattro aree di miglioramento (accesso all’innovazione, ospedali senza mura e cure palliative, cura giusta nel posto giusto, turismo salutare).</w:t>
      </w:r>
    </w:p>
    <w:p w:rsidR="009A5B75" w:rsidRPr="008B794D" w:rsidRDefault="009A5B75" w:rsidP="009A5B75">
      <w:pPr>
        <w:pStyle w:val="Default"/>
        <w:jc w:val="both"/>
        <w:rPr>
          <w:rFonts w:ascii="Times New Roman" w:hAnsi="Times New Roman" w:cs="Times New Roman"/>
          <w:color w:val="auto"/>
        </w:rPr>
      </w:pPr>
    </w:p>
    <w:p w:rsidR="009A5B75" w:rsidRPr="008B794D" w:rsidRDefault="009A5B75" w:rsidP="009A5B75">
      <w:pPr>
        <w:pStyle w:val="Default"/>
        <w:jc w:val="both"/>
        <w:rPr>
          <w:rFonts w:ascii="Times New Roman" w:hAnsi="Times New Roman" w:cs="Times New Roman"/>
          <w:color w:val="auto"/>
        </w:rPr>
      </w:pPr>
      <w:r w:rsidRPr="008B794D">
        <w:rPr>
          <w:rFonts w:ascii="Times New Roman" w:hAnsi="Times New Roman" w:cs="Times New Roman"/>
          <w:color w:val="auto"/>
        </w:rPr>
        <w:t>Nel 2019, in Italia, sono stimati 371.000 nuovi casi di tumore e sono più di 3 milioni e quattrocentomila i cittadini che vivono dopo la diagnosi. “</w:t>
      </w:r>
      <w:r w:rsidRPr="008B794D">
        <w:rPr>
          <w:rFonts w:ascii="Times New Roman" w:eastAsia="+mn-ea" w:hAnsi="Times New Roman" w:cs="Times New Roman"/>
          <w:bCs/>
          <w:iCs/>
          <w:color w:val="auto"/>
          <w:kern w:val="24"/>
        </w:rPr>
        <w:t xml:space="preserve">Al Centro-Nord, il malato viene preso in carico attraverso un percorso terapeutico standard e definito </w:t>
      </w:r>
      <w:r w:rsidRPr="008B794D">
        <w:rPr>
          <w:rFonts w:ascii="Times New Roman" w:hAnsi="Times New Roman" w:cs="Times New Roman"/>
          <w:bCs/>
          <w:iCs/>
          <w:color w:val="auto"/>
        </w:rPr>
        <w:t xml:space="preserve">- </w:t>
      </w:r>
      <w:r w:rsidRPr="008B794D">
        <w:rPr>
          <w:rFonts w:ascii="Times New Roman" w:hAnsi="Times New Roman" w:cs="Times New Roman"/>
          <w:color w:val="auto"/>
        </w:rPr>
        <w:t xml:space="preserve">spiega la senatrice </w:t>
      </w:r>
      <w:r w:rsidRPr="008B794D">
        <w:rPr>
          <w:rFonts w:ascii="Times New Roman" w:hAnsi="Times New Roman" w:cs="Times New Roman"/>
          <w:b/>
          <w:bCs/>
          <w:color w:val="auto"/>
        </w:rPr>
        <w:t>Emilia Grazia De Biasi</w:t>
      </w:r>
      <w:r w:rsidRPr="008B794D">
        <w:rPr>
          <w:rFonts w:ascii="Times New Roman" w:hAnsi="Times New Roman" w:cs="Times New Roman"/>
          <w:color w:val="auto"/>
        </w:rPr>
        <w:t xml:space="preserve">, </w:t>
      </w:r>
      <w:r w:rsidRPr="008B794D">
        <w:rPr>
          <w:rFonts w:ascii="Times New Roman" w:hAnsi="Times New Roman" w:cs="Times New Roman"/>
          <w:iCs/>
          <w:color w:val="auto"/>
        </w:rPr>
        <w:t xml:space="preserve">Portavoce di </w:t>
      </w:r>
      <w:proofErr w:type="spellStart"/>
      <w:r w:rsidRPr="008B794D">
        <w:rPr>
          <w:rFonts w:ascii="Times New Roman" w:hAnsi="Times New Roman" w:cs="Times New Roman"/>
          <w:iCs/>
          <w:color w:val="auto"/>
        </w:rPr>
        <w:t>All.Can</w:t>
      </w:r>
      <w:proofErr w:type="spellEnd"/>
      <w:r w:rsidRPr="008B794D">
        <w:rPr>
          <w:rFonts w:ascii="Times New Roman" w:hAnsi="Times New Roman" w:cs="Times New Roman"/>
          <w:iCs/>
          <w:color w:val="auto"/>
        </w:rPr>
        <w:t xml:space="preserve"> Italia </w:t>
      </w:r>
      <w:r w:rsidRPr="008B794D">
        <w:rPr>
          <w:rFonts w:ascii="Times New Roman" w:hAnsi="Times New Roman" w:cs="Times New Roman"/>
          <w:color w:val="auto"/>
        </w:rPr>
        <w:t xml:space="preserve">-. Per favorire una presa in carico del paziente omogenea in tutto il Paese, è indispensabile la piena attivazione delle Reti oncologiche regionali, la cui semplice delibera non è sinonimo di adeguatezza dei livelli di assistenza. Innanzitutto, è necessario migliorare la qualità dell’offerta oncologica in relazione alla legislazione già deliberata”. Il Servizio Sanitario Nazionale, infatti, ha chiesto </w:t>
      </w:r>
      <w:r w:rsidRPr="008B794D">
        <w:rPr>
          <w:rFonts w:ascii="Times New Roman" w:hAnsi="Times New Roman" w:cs="Times New Roman"/>
          <w:color w:val="auto"/>
        </w:rPr>
        <w:lastRenderedPageBreak/>
        <w:t>agli ospedali di aumentare la loro efficienza</w:t>
      </w:r>
      <w:r w:rsidRPr="008B794D">
        <w:rPr>
          <w:color w:val="auto"/>
        </w:rPr>
        <w:t xml:space="preserve">. </w:t>
      </w:r>
      <w:r w:rsidRPr="008B794D">
        <w:rPr>
          <w:rFonts w:ascii="Times New Roman" w:hAnsi="Times New Roman" w:cs="Times New Roman"/>
          <w:color w:val="auto"/>
        </w:rPr>
        <w:t>Per l’oncologia, lo standard prevedeva 1 reparto ogni 300.000 abitanti ma, con una norma specifica (DM 70/15), si passa a 1 reparto ogni 600.000 abitanti. “In futuro, quindi, il numero delle oncologie sarà ridotto e la tecnologia e l’innovazione svolgeranno un ruolo chiave per garantirne la sopravvivenza – continua la senatrice De Biasi -. Per questo, vanno implementate soluzioni organizzative. Non solo. Per gestire la cronicità oncologica non ci si può limitare alla sola dimensione ospedaliera: il nuovo modello di cura del cancro deve coinvolgere a pieno la medicina territoriale e l’assistenza domiciliare. Affinché questo modello si concretizzi</w:t>
      </w:r>
      <w:r w:rsidR="00AB6C82" w:rsidRPr="008B794D">
        <w:rPr>
          <w:rFonts w:ascii="Times New Roman" w:hAnsi="Times New Roman" w:cs="Times New Roman"/>
          <w:color w:val="auto"/>
        </w:rPr>
        <w:t>,</w:t>
      </w:r>
      <w:r w:rsidRPr="008B794D">
        <w:rPr>
          <w:rFonts w:ascii="Times New Roman" w:hAnsi="Times New Roman" w:cs="Times New Roman"/>
          <w:color w:val="auto"/>
        </w:rPr>
        <w:t xml:space="preserve"> occorre rivedere l’attribuzione delle risorse lungo tutto il percorso di cura. L’obiettivo di </w:t>
      </w:r>
      <w:proofErr w:type="spellStart"/>
      <w:r w:rsidRPr="008B794D">
        <w:rPr>
          <w:rFonts w:ascii="Times New Roman" w:hAnsi="Times New Roman" w:cs="Times New Roman"/>
          <w:color w:val="auto"/>
        </w:rPr>
        <w:t>All.Can</w:t>
      </w:r>
      <w:proofErr w:type="spellEnd"/>
      <w:r w:rsidRPr="008B794D">
        <w:rPr>
          <w:rFonts w:ascii="Times New Roman" w:hAnsi="Times New Roman" w:cs="Times New Roman"/>
          <w:color w:val="auto"/>
        </w:rPr>
        <w:t xml:space="preserve"> Italia è infatti quello di far emergere i bisogni dei pazienti in modo da convogliare su quelle criticità le risorse e gli investimenti in innovazione, tecnologie ma anche in competenze e nuovo personale”.   </w:t>
      </w:r>
    </w:p>
    <w:p w:rsidR="009A5B75" w:rsidRPr="008B794D" w:rsidRDefault="009A5B75" w:rsidP="009A5B75">
      <w:pPr>
        <w:pStyle w:val="Default"/>
        <w:jc w:val="both"/>
        <w:rPr>
          <w:rFonts w:ascii="Times New Roman" w:hAnsi="Times New Roman" w:cs="Times New Roman"/>
          <w:color w:val="auto"/>
        </w:rPr>
      </w:pPr>
      <w:r w:rsidRPr="008B794D">
        <w:rPr>
          <w:rFonts w:ascii="Times New Roman" w:hAnsi="Times New Roman" w:cs="Times New Roman"/>
          <w:color w:val="auto"/>
        </w:rPr>
        <w:t xml:space="preserve">“L’indagine da noi condotta insieme ad </w:t>
      </w:r>
      <w:proofErr w:type="spellStart"/>
      <w:r w:rsidRPr="008B794D">
        <w:rPr>
          <w:rFonts w:ascii="Times New Roman" w:hAnsi="Times New Roman" w:cs="Times New Roman"/>
          <w:color w:val="auto"/>
        </w:rPr>
        <w:t>All.Can</w:t>
      </w:r>
      <w:proofErr w:type="spellEnd"/>
      <w:r w:rsidRPr="008B794D">
        <w:rPr>
          <w:rFonts w:ascii="Times New Roman" w:hAnsi="Times New Roman" w:cs="Times New Roman"/>
          <w:color w:val="auto"/>
        </w:rPr>
        <w:t xml:space="preserve"> offre una fotografia interessante del sistema oncologico italiano e evidenzia le potenziali aree di miglioramento</w:t>
      </w:r>
      <w:r w:rsidR="00AB6C82" w:rsidRPr="008B794D">
        <w:rPr>
          <w:rFonts w:ascii="Times New Roman" w:hAnsi="Times New Roman" w:cs="Times New Roman"/>
          <w:color w:val="auto"/>
        </w:rPr>
        <w:t xml:space="preserve">- afferma </w:t>
      </w:r>
      <w:r w:rsidR="00AB6C82" w:rsidRPr="008B794D">
        <w:rPr>
          <w:rFonts w:ascii="Times New Roman" w:hAnsi="Times New Roman" w:cs="Times New Roman"/>
          <w:b/>
          <w:bCs/>
          <w:color w:val="auto"/>
        </w:rPr>
        <w:t>Luca Pinto</w:t>
      </w:r>
      <w:r w:rsidR="00AB6C82" w:rsidRPr="008B794D">
        <w:rPr>
          <w:rFonts w:ascii="Times New Roman" w:hAnsi="Times New Roman" w:cs="Times New Roman"/>
          <w:color w:val="auto"/>
        </w:rPr>
        <w:t xml:space="preserve">, </w:t>
      </w:r>
      <w:proofErr w:type="spellStart"/>
      <w:r w:rsidR="00AB6C82" w:rsidRPr="008B794D">
        <w:rPr>
          <w:rFonts w:ascii="Times New Roman" w:hAnsi="Times New Roman" w:cs="Times New Roman"/>
          <w:color w:val="auto"/>
        </w:rPr>
        <w:t>Principal</w:t>
      </w:r>
      <w:proofErr w:type="spellEnd"/>
      <w:r w:rsidR="00AB6C82" w:rsidRPr="008B794D">
        <w:rPr>
          <w:rFonts w:ascii="Times New Roman" w:hAnsi="Times New Roman" w:cs="Times New Roman"/>
          <w:color w:val="auto"/>
        </w:rPr>
        <w:t xml:space="preserve"> RWI di IQVIA –</w:t>
      </w:r>
      <w:r w:rsidRPr="008B794D">
        <w:rPr>
          <w:rFonts w:ascii="Times New Roman" w:hAnsi="Times New Roman" w:cs="Times New Roman"/>
          <w:color w:val="auto"/>
        </w:rPr>
        <w:t>. Per la prima volta gli indicatori sanitari e assistenziali sono stati interpretati dal punto di vista dei Pazienti attraverso una valutazione incrociata della loro significatività e del loro peso</w:t>
      </w:r>
      <w:r w:rsidR="00AB6C82" w:rsidRPr="008B794D">
        <w:rPr>
          <w:rFonts w:ascii="Times New Roman" w:hAnsi="Times New Roman" w:cs="Times New Roman"/>
          <w:color w:val="auto"/>
        </w:rPr>
        <w:t>.</w:t>
      </w:r>
      <w:r w:rsidRPr="008B794D">
        <w:rPr>
          <w:rFonts w:ascii="Times New Roman" w:hAnsi="Times New Roman" w:cs="Times New Roman"/>
          <w:color w:val="auto"/>
        </w:rPr>
        <w:t xml:space="preserve"> Innanzitutto, si sottolinea la necessità di assicurare l’accesso all’innovazione scientifica su tutto il territorio, ma anche di garantire la gestione della cronicità del paziente oncologico.</w:t>
      </w:r>
      <w:r w:rsidR="00AB6C82" w:rsidRPr="008B794D">
        <w:rPr>
          <w:rFonts w:ascii="Times New Roman" w:hAnsi="Times New Roman" w:cs="Times New Roman"/>
          <w:color w:val="auto"/>
        </w:rPr>
        <w:t xml:space="preserve"> </w:t>
      </w:r>
      <w:r w:rsidRPr="008B794D">
        <w:rPr>
          <w:rFonts w:ascii="Times New Roman" w:hAnsi="Times New Roman" w:cs="Times New Roman"/>
          <w:color w:val="auto"/>
        </w:rPr>
        <w:t>Questa cronicità è dovuta all’aumento della sopravvivenza del paziente frutto dell’efficacia delle nuove terapie farmacologiche. L’indagine ribadisce la necessità di trattare il paziente oncologico con un approccio globale che consideri aspetti medici, psicologici, sociali, relazionali lungo tutto il percorso della malattia. In quest’ottica il report evidenzia l’importanza di accelerare la diffusione delle cure domiciliari e palliative e di concentrarsi su una presa in carico completa del paziente”.</w:t>
      </w:r>
    </w:p>
    <w:p w:rsidR="000F4067" w:rsidRPr="008B794D" w:rsidRDefault="009A5B75" w:rsidP="009A5B75">
      <w:pPr>
        <w:pStyle w:val="Default"/>
        <w:jc w:val="both"/>
        <w:rPr>
          <w:rFonts w:ascii="Times New Roman" w:hAnsi="Times New Roman" w:cs="Times New Roman"/>
          <w:color w:val="auto"/>
        </w:rPr>
      </w:pPr>
      <w:r w:rsidRPr="008B794D">
        <w:rPr>
          <w:rFonts w:ascii="Times New Roman" w:hAnsi="Times New Roman" w:cs="Times New Roman"/>
          <w:color w:val="auto"/>
        </w:rPr>
        <w:t xml:space="preserve">“A livello di Reti, sono diversi i problemi da affrontare - sottolinea </w:t>
      </w:r>
      <w:r w:rsidRPr="008B794D">
        <w:rPr>
          <w:rFonts w:ascii="Times New Roman" w:hAnsi="Times New Roman" w:cs="Times New Roman"/>
          <w:b/>
          <w:color w:val="auto"/>
        </w:rPr>
        <w:t>Gianni Amunni</w:t>
      </w:r>
      <w:r w:rsidRPr="008B794D">
        <w:rPr>
          <w:rFonts w:ascii="Times New Roman" w:hAnsi="Times New Roman" w:cs="Times New Roman"/>
          <w:color w:val="auto"/>
        </w:rPr>
        <w:t>, vice presidente di Periplo e Direttore Generale dell’Istituto per lo studio, la prevenzione e la rete oncologica (ISPRO) -. Poche Regioni hanno sviluppato punti unici di accesso all’interno della Rete, fondamentali per facilitare la diagnosi e la stadiazione, realizzare la presa in carico del paziente e facilitare l’accesso agli strumenti socio-assistenziali. Inoltre, a livello regionale non sono ancora attive reti strutturate di cure palliative. E va diffuso il ricorso all’assistenza domiciliare oncologica, che necessita dell’intervento congiunto di tre figure: medico, infermiere ed assistente sociale”. A livello di ospedali, non sono ancora evidenti reti di patologia (coerenti con il DM 70/2015) e, in tutto il territorio nazionale, vi sono strutture che non rispondono ai criteri deliberati. “Va facilitata l’adesione degli ospedali a reti di patologia – continua Gianni Amunni -. La via è costituita dall’attivazione di modalità innovative di presa in carico della persona, adottando un sistema di classificazione delle malattie per categorie clinicamente significative e omogenee, cui corrisponda una modalità di remunerazione omni-comprensiva delle prestazioni necessarie per la corretta gestione dell’assistito”. È ancora alto nel nostro Paese il livello di mobilità sanitaria. Se infatti il Friuli Venezia Giulia si caratterizza per il maggiore equilibrio tra posti letto e numero di pazienti, molti cittadini del Sud si spostano al Nord soprattutto per la cura dei tumori che richiedono ricovero, con importanti ripercussioni di ordine economico. Le Regioni con il più elevato indice di fuga sono Abruzzo (71,21), Calabria (60,45), Puglia (44,58) e Sicilia (36,2). Il valore economico della mobilità oncologica per il cittadino ammonta a 10 miliardi di euro l’anno ed è il risultato delle carenze nell’organizzazione dei percorsi di cura. Questa mobilità infatti non è necessariamente motivata dalla qualità dell’offerta. “</w:t>
      </w:r>
      <w:r w:rsidR="000F4067" w:rsidRPr="008B794D">
        <w:rPr>
          <w:rFonts w:ascii="Times New Roman" w:hAnsi="Times New Roman" w:cs="Times New Roman"/>
          <w:color w:val="auto"/>
        </w:rPr>
        <w:t>La presa in carico complessiva</w:t>
      </w:r>
      <w:r w:rsidR="008C28D2" w:rsidRPr="008B794D">
        <w:rPr>
          <w:rFonts w:ascii="Times New Roman" w:hAnsi="Times New Roman" w:cs="Times New Roman"/>
          <w:color w:val="auto"/>
        </w:rPr>
        <w:t xml:space="preserve"> dei </w:t>
      </w:r>
      <w:r w:rsidR="00CE28EC" w:rsidRPr="008B794D">
        <w:rPr>
          <w:rFonts w:ascii="Times New Roman" w:hAnsi="Times New Roman" w:cs="Times New Roman"/>
          <w:color w:val="auto"/>
        </w:rPr>
        <w:t xml:space="preserve">malati </w:t>
      </w:r>
      <w:r w:rsidR="00AB6C82" w:rsidRPr="008B794D">
        <w:rPr>
          <w:rFonts w:ascii="Times New Roman" w:hAnsi="Times New Roman" w:cs="Times New Roman"/>
          <w:color w:val="auto"/>
        </w:rPr>
        <w:t xml:space="preserve">– afferma </w:t>
      </w:r>
      <w:bookmarkStart w:id="2" w:name="_Hlk25761733"/>
      <w:r w:rsidR="00AB6C82" w:rsidRPr="008B794D">
        <w:rPr>
          <w:rFonts w:ascii="Times New Roman" w:hAnsi="Times New Roman" w:cs="Times New Roman"/>
          <w:b/>
          <w:color w:val="auto"/>
        </w:rPr>
        <w:t>Francesco De Lorenzo</w:t>
      </w:r>
      <w:r w:rsidR="00AB6C82" w:rsidRPr="008B794D">
        <w:rPr>
          <w:rFonts w:ascii="Times New Roman" w:hAnsi="Times New Roman" w:cs="Times New Roman"/>
          <w:color w:val="auto"/>
        </w:rPr>
        <w:t>, Presidente FAVO</w:t>
      </w:r>
      <w:bookmarkEnd w:id="2"/>
      <w:r w:rsidR="00AB6C82" w:rsidRPr="008B794D">
        <w:rPr>
          <w:rFonts w:ascii="Times New Roman" w:hAnsi="Times New Roman" w:cs="Times New Roman"/>
          <w:color w:val="auto"/>
        </w:rPr>
        <w:t xml:space="preserve"> (Federazione italiana delle Associazioni di Volontariato in Oncologia)</w:t>
      </w:r>
      <w:r w:rsidR="00AB6C82" w:rsidRPr="008B794D">
        <w:rPr>
          <w:rFonts w:ascii="Times New Roman" w:hAnsi="Times New Roman" w:cs="Times New Roman"/>
          <w:color w:val="auto"/>
        </w:rPr>
        <w:t xml:space="preserve"> - </w:t>
      </w:r>
      <w:r w:rsidR="008C28D2" w:rsidRPr="008B794D">
        <w:rPr>
          <w:rFonts w:ascii="Times New Roman" w:hAnsi="Times New Roman" w:cs="Times New Roman"/>
          <w:color w:val="auto"/>
        </w:rPr>
        <w:t xml:space="preserve">può essere </w:t>
      </w:r>
      <w:r w:rsidR="000F4067" w:rsidRPr="008B794D">
        <w:rPr>
          <w:rFonts w:ascii="Times New Roman" w:hAnsi="Times New Roman" w:cs="Times New Roman"/>
          <w:color w:val="auto"/>
        </w:rPr>
        <w:t xml:space="preserve">assicurata soltanto </w:t>
      </w:r>
      <w:r w:rsidR="008C28D2" w:rsidRPr="008B794D">
        <w:rPr>
          <w:rFonts w:ascii="Times New Roman" w:hAnsi="Times New Roman" w:cs="Times New Roman"/>
          <w:color w:val="auto"/>
        </w:rPr>
        <w:t xml:space="preserve">con </w:t>
      </w:r>
      <w:r w:rsidR="000F4067" w:rsidRPr="008B794D">
        <w:rPr>
          <w:rFonts w:ascii="Times New Roman" w:hAnsi="Times New Roman" w:cs="Times New Roman"/>
          <w:color w:val="auto"/>
        </w:rPr>
        <w:t xml:space="preserve">l’istituzione </w:t>
      </w:r>
      <w:r w:rsidR="008C28D2" w:rsidRPr="008B794D">
        <w:rPr>
          <w:rFonts w:ascii="Times New Roman" w:hAnsi="Times New Roman" w:cs="Times New Roman"/>
          <w:color w:val="auto"/>
        </w:rPr>
        <w:t xml:space="preserve">e l’effettivo </w:t>
      </w:r>
      <w:r w:rsidR="00B360EB" w:rsidRPr="008B794D">
        <w:rPr>
          <w:rFonts w:ascii="Times New Roman" w:hAnsi="Times New Roman" w:cs="Times New Roman"/>
          <w:color w:val="auto"/>
        </w:rPr>
        <w:t>f</w:t>
      </w:r>
      <w:r w:rsidR="000F4067" w:rsidRPr="008B794D">
        <w:rPr>
          <w:rFonts w:ascii="Times New Roman" w:hAnsi="Times New Roman" w:cs="Times New Roman"/>
          <w:color w:val="auto"/>
        </w:rPr>
        <w:t>unzionamento</w:t>
      </w:r>
      <w:r w:rsidR="00B360EB" w:rsidRPr="008B794D">
        <w:rPr>
          <w:rFonts w:ascii="Times New Roman" w:hAnsi="Times New Roman" w:cs="Times New Roman"/>
          <w:color w:val="auto"/>
        </w:rPr>
        <w:t xml:space="preserve"> </w:t>
      </w:r>
      <w:r w:rsidR="000F4067" w:rsidRPr="008B794D">
        <w:rPr>
          <w:rFonts w:ascii="Times New Roman" w:hAnsi="Times New Roman" w:cs="Times New Roman"/>
          <w:color w:val="auto"/>
        </w:rPr>
        <w:t>delle Reti oncolog</w:t>
      </w:r>
      <w:r w:rsidR="00B360EB" w:rsidRPr="008B794D">
        <w:rPr>
          <w:rFonts w:ascii="Times New Roman" w:hAnsi="Times New Roman" w:cs="Times New Roman"/>
          <w:color w:val="auto"/>
        </w:rPr>
        <w:t>i</w:t>
      </w:r>
      <w:r w:rsidR="000F4067" w:rsidRPr="008B794D">
        <w:rPr>
          <w:rFonts w:ascii="Times New Roman" w:hAnsi="Times New Roman" w:cs="Times New Roman"/>
          <w:color w:val="auto"/>
        </w:rPr>
        <w:t xml:space="preserve">che </w:t>
      </w:r>
      <w:r w:rsidR="00936A8E" w:rsidRPr="008B794D">
        <w:rPr>
          <w:rFonts w:ascii="Times New Roman" w:hAnsi="Times New Roman" w:cs="Times New Roman"/>
          <w:color w:val="auto"/>
        </w:rPr>
        <w:t xml:space="preserve">regionali </w:t>
      </w:r>
      <w:r w:rsidR="008C28D2" w:rsidRPr="008B794D">
        <w:rPr>
          <w:rFonts w:ascii="Times New Roman" w:hAnsi="Times New Roman" w:cs="Times New Roman"/>
          <w:color w:val="auto"/>
        </w:rPr>
        <w:t xml:space="preserve">che </w:t>
      </w:r>
      <w:r w:rsidR="000F4067" w:rsidRPr="008B794D">
        <w:rPr>
          <w:rFonts w:ascii="Times New Roman" w:hAnsi="Times New Roman" w:cs="Times New Roman"/>
          <w:color w:val="auto"/>
        </w:rPr>
        <w:t>rappres</w:t>
      </w:r>
      <w:r w:rsidR="00B360EB" w:rsidRPr="008B794D">
        <w:rPr>
          <w:rFonts w:ascii="Times New Roman" w:hAnsi="Times New Roman" w:cs="Times New Roman"/>
          <w:color w:val="auto"/>
        </w:rPr>
        <w:t>enta</w:t>
      </w:r>
      <w:r w:rsidR="008C28D2" w:rsidRPr="008B794D">
        <w:rPr>
          <w:rFonts w:ascii="Times New Roman" w:hAnsi="Times New Roman" w:cs="Times New Roman"/>
          <w:color w:val="auto"/>
        </w:rPr>
        <w:t>no</w:t>
      </w:r>
      <w:r w:rsidR="00B360EB" w:rsidRPr="008B794D">
        <w:rPr>
          <w:rFonts w:ascii="Times New Roman" w:hAnsi="Times New Roman" w:cs="Times New Roman"/>
          <w:color w:val="auto"/>
        </w:rPr>
        <w:t xml:space="preserve"> </w:t>
      </w:r>
      <w:r w:rsidR="000F4067" w:rsidRPr="008B794D">
        <w:rPr>
          <w:rFonts w:ascii="Times New Roman" w:hAnsi="Times New Roman" w:cs="Times New Roman"/>
          <w:color w:val="auto"/>
        </w:rPr>
        <w:t>la necessaria e corretta ri</w:t>
      </w:r>
      <w:r w:rsidR="00B360EB" w:rsidRPr="008B794D">
        <w:rPr>
          <w:rFonts w:ascii="Times New Roman" w:hAnsi="Times New Roman" w:cs="Times New Roman"/>
          <w:color w:val="auto"/>
        </w:rPr>
        <w:t>sp</w:t>
      </w:r>
      <w:r w:rsidR="000F4067" w:rsidRPr="008B794D">
        <w:rPr>
          <w:rFonts w:ascii="Times New Roman" w:hAnsi="Times New Roman" w:cs="Times New Roman"/>
          <w:color w:val="auto"/>
        </w:rPr>
        <w:t>o</w:t>
      </w:r>
      <w:r w:rsidR="00B360EB" w:rsidRPr="008B794D">
        <w:rPr>
          <w:rFonts w:ascii="Times New Roman" w:hAnsi="Times New Roman" w:cs="Times New Roman"/>
          <w:color w:val="auto"/>
        </w:rPr>
        <w:t>s</w:t>
      </w:r>
      <w:r w:rsidR="000F4067" w:rsidRPr="008B794D">
        <w:rPr>
          <w:rFonts w:ascii="Times New Roman" w:hAnsi="Times New Roman" w:cs="Times New Roman"/>
          <w:color w:val="auto"/>
        </w:rPr>
        <w:t xml:space="preserve">ta a tutti </w:t>
      </w:r>
      <w:r w:rsidR="008C28D2" w:rsidRPr="008B794D">
        <w:rPr>
          <w:rFonts w:ascii="Times New Roman" w:hAnsi="Times New Roman" w:cs="Times New Roman"/>
          <w:color w:val="auto"/>
        </w:rPr>
        <w:t xml:space="preserve">i bisogni dei </w:t>
      </w:r>
      <w:r w:rsidR="00CE28EC" w:rsidRPr="008B794D">
        <w:rPr>
          <w:rFonts w:ascii="Times New Roman" w:hAnsi="Times New Roman" w:cs="Times New Roman"/>
          <w:color w:val="auto"/>
        </w:rPr>
        <w:t xml:space="preserve">pazienti </w:t>
      </w:r>
      <w:r w:rsidR="008C28D2" w:rsidRPr="008B794D">
        <w:rPr>
          <w:rFonts w:ascii="Times New Roman" w:hAnsi="Times New Roman" w:cs="Times New Roman"/>
          <w:color w:val="auto"/>
        </w:rPr>
        <w:t>e delle loro famiglie</w:t>
      </w:r>
      <w:r w:rsidR="000A65BE" w:rsidRPr="008B794D">
        <w:rPr>
          <w:rFonts w:ascii="Times New Roman" w:hAnsi="Times New Roman" w:cs="Times New Roman"/>
          <w:color w:val="auto"/>
        </w:rPr>
        <w:t>”</w:t>
      </w:r>
      <w:r w:rsidR="00B360EB" w:rsidRPr="008B794D">
        <w:rPr>
          <w:rFonts w:ascii="Times New Roman" w:hAnsi="Times New Roman" w:cs="Times New Roman"/>
          <w:color w:val="auto"/>
        </w:rPr>
        <w:t xml:space="preserve">. </w:t>
      </w:r>
      <w:r w:rsidR="00E141FD" w:rsidRPr="008B794D">
        <w:rPr>
          <w:rFonts w:ascii="Times New Roman" w:hAnsi="Times New Roman" w:cs="Times New Roman"/>
          <w:color w:val="auto"/>
        </w:rPr>
        <w:t>“</w:t>
      </w:r>
      <w:r w:rsidR="00B360EB" w:rsidRPr="008B794D">
        <w:rPr>
          <w:rFonts w:ascii="Times New Roman" w:hAnsi="Times New Roman" w:cs="Times New Roman"/>
          <w:color w:val="auto"/>
        </w:rPr>
        <w:t>Il</w:t>
      </w:r>
      <w:r w:rsidR="00CE28EC" w:rsidRPr="008B794D">
        <w:rPr>
          <w:rFonts w:ascii="Times New Roman" w:hAnsi="Times New Roman" w:cs="Times New Roman"/>
          <w:color w:val="auto"/>
        </w:rPr>
        <w:t xml:space="preserve"> recente</w:t>
      </w:r>
      <w:r w:rsidR="000F4067" w:rsidRPr="008B794D">
        <w:rPr>
          <w:rFonts w:ascii="Times New Roman" w:hAnsi="Times New Roman" w:cs="Times New Roman"/>
          <w:color w:val="auto"/>
        </w:rPr>
        <w:t xml:space="preserve"> </w:t>
      </w:r>
      <w:r w:rsidR="00CE28EC" w:rsidRPr="008B794D">
        <w:rPr>
          <w:rFonts w:ascii="Times New Roman" w:hAnsi="Times New Roman" w:cs="Times New Roman"/>
          <w:color w:val="auto"/>
        </w:rPr>
        <w:t xml:space="preserve">Accordo Stato Regioni </w:t>
      </w:r>
      <w:r w:rsidR="00AB6C82" w:rsidRPr="008B794D">
        <w:rPr>
          <w:rFonts w:ascii="Times New Roman" w:hAnsi="Times New Roman" w:cs="Times New Roman"/>
          <w:color w:val="auto"/>
        </w:rPr>
        <w:t>‘</w:t>
      </w:r>
      <w:r w:rsidR="00CE28EC" w:rsidRPr="008B794D">
        <w:rPr>
          <w:rFonts w:ascii="Times New Roman" w:hAnsi="Times New Roman" w:cs="Times New Roman"/>
          <w:i/>
          <w:color w:val="auto"/>
        </w:rPr>
        <w:t>Revisione delle Linee Guida organizzative e delle raccomandazioni per la Rete</w:t>
      </w:r>
      <w:r w:rsidR="00AB6C82" w:rsidRPr="008B794D">
        <w:rPr>
          <w:rFonts w:ascii="Times New Roman" w:hAnsi="Times New Roman" w:cs="Times New Roman"/>
          <w:color w:val="auto"/>
        </w:rPr>
        <w:t>’</w:t>
      </w:r>
      <w:r w:rsidR="00CE28EC" w:rsidRPr="008B794D">
        <w:rPr>
          <w:rFonts w:ascii="Times New Roman" w:hAnsi="Times New Roman" w:cs="Times New Roman"/>
          <w:color w:val="auto"/>
        </w:rPr>
        <w:t xml:space="preserve"> </w:t>
      </w:r>
      <w:r w:rsidR="000A65BE" w:rsidRPr="008B794D">
        <w:rPr>
          <w:rFonts w:ascii="Times New Roman" w:hAnsi="Times New Roman" w:cs="Times New Roman"/>
          <w:color w:val="auto"/>
        </w:rPr>
        <w:t xml:space="preserve">– spiega De Lorenzo - </w:t>
      </w:r>
      <w:r w:rsidR="00CE28EC" w:rsidRPr="008B794D">
        <w:rPr>
          <w:rFonts w:ascii="Times New Roman" w:hAnsi="Times New Roman" w:cs="Times New Roman"/>
          <w:color w:val="auto"/>
        </w:rPr>
        <w:t>s</w:t>
      </w:r>
      <w:r w:rsidR="000F4067" w:rsidRPr="008B794D">
        <w:rPr>
          <w:rFonts w:ascii="Times New Roman" w:hAnsi="Times New Roman" w:cs="Times New Roman"/>
          <w:color w:val="auto"/>
        </w:rPr>
        <w:t>ancisce il principio della centralità de</w:t>
      </w:r>
      <w:r w:rsidR="00CE28EC" w:rsidRPr="008B794D">
        <w:rPr>
          <w:rFonts w:ascii="Times New Roman" w:hAnsi="Times New Roman" w:cs="Times New Roman"/>
          <w:color w:val="auto"/>
        </w:rPr>
        <w:t>l</w:t>
      </w:r>
      <w:r w:rsidR="000F4067" w:rsidRPr="008B794D">
        <w:rPr>
          <w:rFonts w:ascii="Times New Roman" w:hAnsi="Times New Roman" w:cs="Times New Roman"/>
          <w:color w:val="auto"/>
        </w:rPr>
        <w:t>l</w:t>
      </w:r>
      <w:r w:rsidR="00CE28EC" w:rsidRPr="008B794D">
        <w:rPr>
          <w:rFonts w:ascii="Times New Roman" w:hAnsi="Times New Roman" w:cs="Times New Roman"/>
          <w:color w:val="auto"/>
        </w:rPr>
        <w:t>e associazioni dei malati</w:t>
      </w:r>
      <w:r w:rsidR="000F4067" w:rsidRPr="008B794D">
        <w:rPr>
          <w:rFonts w:ascii="Times New Roman" w:hAnsi="Times New Roman" w:cs="Times New Roman"/>
          <w:color w:val="auto"/>
        </w:rPr>
        <w:t xml:space="preserve"> </w:t>
      </w:r>
      <w:r w:rsidR="00CE28EC" w:rsidRPr="008B794D">
        <w:rPr>
          <w:rFonts w:ascii="Times New Roman" w:hAnsi="Times New Roman" w:cs="Times New Roman"/>
          <w:color w:val="auto"/>
        </w:rPr>
        <w:t>in</w:t>
      </w:r>
      <w:r w:rsidR="00DF2E54" w:rsidRPr="008B794D">
        <w:rPr>
          <w:rFonts w:ascii="Times New Roman" w:hAnsi="Times New Roman" w:cs="Times New Roman"/>
          <w:color w:val="auto"/>
        </w:rPr>
        <w:t xml:space="preserve"> ogni aspetto caratterizzante le Reti</w:t>
      </w:r>
      <w:r w:rsidR="00CE28EC" w:rsidRPr="008B794D">
        <w:rPr>
          <w:rFonts w:ascii="Times New Roman" w:hAnsi="Times New Roman" w:cs="Times New Roman"/>
          <w:color w:val="auto"/>
        </w:rPr>
        <w:t xml:space="preserve"> (</w:t>
      </w:r>
      <w:r w:rsidR="00E141FD" w:rsidRPr="008B794D">
        <w:rPr>
          <w:rFonts w:ascii="Times New Roman" w:hAnsi="Times New Roman" w:cs="Times New Roman"/>
          <w:color w:val="auto"/>
        </w:rPr>
        <w:t>p</w:t>
      </w:r>
      <w:r w:rsidR="004636CC" w:rsidRPr="008B794D">
        <w:rPr>
          <w:rFonts w:ascii="Times New Roman" w:hAnsi="Times New Roman" w:cs="Times New Roman"/>
          <w:color w:val="auto"/>
        </w:rPr>
        <w:t>unti di accesso</w:t>
      </w:r>
      <w:r w:rsidR="00CE28EC" w:rsidRPr="008B794D">
        <w:rPr>
          <w:rFonts w:ascii="Times New Roman" w:hAnsi="Times New Roman" w:cs="Times New Roman"/>
          <w:color w:val="auto"/>
        </w:rPr>
        <w:t xml:space="preserve">, </w:t>
      </w:r>
      <w:r w:rsidR="00E141FD" w:rsidRPr="008B794D">
        <w:rPr>
          <w:rFonts w:ascii="Times New Roman" w:hAnsi="Times New Roman" w:cs="Times New Roman"/>
          <w:color w:val="auto"/>
        </w:rPr>
        <w:t>c</w:t>
      </w:r>
      <w:r w:rsidR="004636CC" w:rsidRPr="008B794D">
        <w:rPr>
          <w:rFonts w:ascii="Times New Roman" w:hAnsi="Times New Roman" w:cs="Times New Roman"/>
          <w:color w:val="auto"/>
        </w:rPr>
        <w:t>arta dei servizi</w:t>
      </w:r>
      <w:r w:rsidR="00CE28EC" w:rsidRPr="008B794D">
        <w:rPr>
          <w:rFonts w:ascii="Times New Roman" w:hAnsi="Times New Roman" w:cs="Times New Roman"/>
          <w:color w:val="auto"/>
        </w:rPr>
        <w:t>, i</w:t>
      </w:r>
      <w:r w:rsidR="004636CC" w:rsidRPr="008B794D">
        <w:rPr>
          <w:rFonts w:ascii="Times New Roman" w:hAnsi="Times New Roman" w:cs="Times New Roman"/>
          <w:color w:val="auto"/>
        </w:rPr>
        <w:t>ntegrazione tra attività ospedaliere</w:t>
      </w:r>
      <w:r w:rsidR="000A65BE" w:rsidRPr="008B794D">
        <w:rPr>
          <w:rFonts w:ascii="Times New Roman" w:hAnsi="Times New Roman" w:cs="Times New Roman"/>
          <w:color w:val="auto"/>
        </w:rPr>
        <w:t xml:space="preserve"> e</w:t>
      </w:r>
      <w:r w:rsidR="004636CC" w:rsidRPr="008B794D">
        <w:rPr>
          <w:rFonts w:ascii="Times New Roman" w:hAnsi="Times New Roman" w:cs="Times New Roman"/>
          <w:color w:val="auto"/>
        </w:rPr>
        <w:t xml:space="preserve"> territoriali, sanitarie e socio-sanitarie</w:t>
      </w:r>
      <w:r w:rsidR="00CE28EC" w:rsidRPr="008B794D">
        <w:rPr>
          <w:rFonts w:ascii="Times New Roman" w:hAnsi="Times New Roman" w:cs="Times New Roman"/>
          <w:color w:val="auto"/>
        </w:rPr>
        <w:t xml:space="preserve">, </w:t>
      </w:r>
      <w:r w:rsidR="004636CC" w:rsidRPr="008B794D">
        <w:rPr>
          <w:rFonts w:ascii="Times New Roman" w:hAnsi="Times New Roman" w:cs="Times New Roman"/>
          <w:color w:val="auto"/>
        </w:rPr>
        <w:t>PDTA</w:t>
      </w:r>
      <w:r w:rsidR="00CE28EC" w:rsidRPr="008B794D">
        <w:rPr>
          <w:rFonts w:ascii="Times New Roman" w:hAnsi="Times New Roman" w:cs="Times New Roman"/>
          <w:color w:val="auto"/>
        </w:rPr>
        <w:t>, r</w:t>
      </w:r>
      <w:r w:rsidR="004636CC" w:rsidRPr="008B794D">
        <w:rPr>
          <w:rFonts w:ascii="Times New Roman" w:hAnsi="Times New Roman" w:cs="Times New Roman"/>
          <w:color w:val="auto"/>
        </w:rPr>
        <w:t>icerca organizzativa</w:t>
      </w:r>
      <w:r w:rsidR="00CE28EC" w:rsidRPr="008B794D">
        <w:rPr>
          <w:rFonts w:ascii="Times New Roman" w:hAnsi="Times New Roman" w:cs="Times New Roman"/>
          <w:color w:val="auto"/>
        </w:rPr>
        <w:t xml:space="preserve">, </w:t>
      </w:r>
      <w:r w:rsidR="004636CC" w:rsidRPr="008B794D">
        <w:rPr>
          <w:rFonts w:ascii="Times New Roman" w:hAnsi="Times New Roman" w:cs="Times New Roman"/>
          <w:color w:val="auto"/>
        </w:rPr>
        <w:t>relazione di aiuto e supporto alle diverse aree di intervento</w:t>
      </w:r>
      <w:r w:rsidR="00CE28EC" w:rsidRPr="008B794D">
        <w:rPr>
          <w:rFonts w:ascii="Times New Roman" w:hAnsi="Times New Roman" w:cs="Times New Roman"/>
          <w:color w:val="auto"/>
        </w:rPr>
        <w:t>, i</w:t>
      </w:r>
      <w:r w:rsidR="004636CC" w:rsidRPr="008B794D">
        <w:rPr>
          <w:rFonts w:ascii="Times New Roman" w:hAnsi="Times New Roman" w:cs="Times New Roman"/>
          <w:color w:val="auto"/>
        </w:rPr>
        <w:t>ntegrazione tra servizi socio-sanitari e socio-assistenziali</w:t>
      </w:r>
      <w:r w:rsidR="00CE28EC" w:rsidRPr="008B794D">
        <w:rPr>
          <w:rFonts w:ascii="Times New Roman" w:hAnsi="Times New Roman" w:cs="Times New Roman"/>
          <w:color w:val="auto"/>
        </w:rPr>
        <w:t xml:space="preserve"> e rendicontazione sociale). </w:t>
      </w:r>
      <w:r w:rsidR="00B360EB" w:rsidRPr="008B794D">
        <w:rPr>
          <w:rFonts w:ascii="Times New Roman" w:hAnsi="Times New Roman" w:cs="Times New Roman"/>
          <w:color w:val="auto"/>
        </w:rPr>
        <w:t>Le associazioni dei malati</w:t>
      </w:r>
      <w:r w:rsidR="00CE28EC" w:rsidRPr="008B794D">
        <w:rPr>
          <w:rFonts w:ascii="Times New Roman" w:hAnsi="Times New Roman" w:cs="Times New Roman"/>
          <w:color w:val="auto"/>
        </w:rPr>
        <w:t>,</w:t>
      </w:r>
      <w:r w:rsidR="00B360EB" w:rsidRPr="008B794D">
        <w:rPr>
          <w:rFonts w:ascii="Times New Roman" w:hAnsi="Times New Roman" w:cs="Times New Roman"/>
          <w:color w:val="auto"/>
        </w:rPr>
        <w:t xml:space="preserve"> </w:t>
      </w:r>
      <w:r w:rsidR="00CE28EC" w:rsidRPr="008B794D">
        <w:rPr>
          <w:rFonts w:ascii="Times New Roman" w:hAnsi="Times New Roman" w:cs="Times New Roman"/>
          <w:color w:val="auto"/>
        </w:rPr>
        <w:t xml:space="preserve">in </w:t>
      </w:r>
      <w:proofErr w:type="spellStart"/>
      <w:r w:rsidR="00B360EB" w:rsidRPr="008B794D">
        <w:rPr>
          <w:rFonts w:ascii="Times New Roman" w:hAnsi="Times New Roman" w:cs="Times New Roman"/>
          <w:color w:val="auto"/>
        </w:rPr>
        <w:t>All.Can</w:t>
      </w:r>
      <w:proofErr w:type="spellEnd"/>
      <w:r w:rsidR="00CE28EC" w:rsidRPr="008B794D">
        <w:rPr>
          <w:rFonts w:ascii="Times New Roman" w:hAnsi="Times New Roman" w:cs="Times New Roman"/>
          <w:color w:val="auto"/>
        </w:rPr>
        <w:t>,</w:t>
      </w:r>
      <w:r w:rsidR="00B360EB" w:rsidRPr="008B794D">
        <w:rPr>
          <w:rFonts w:ascii="Times New Roman" w:hAnsi="Times New Roman" w:cs="Times New Roman"/>
          <w:color w:val="auto"/>
        </w:rPr>
        <w:t xml:space="preserve"> devono lavorare </w:t>
      </w:r>
      <w:r w:rsidR="00DF2E54" w:rsidRPr="008B794D">
        <w:rPr>
          <w:rFonts w:ascii="Times New Roman" w:hAnsi="Times New Roman" w:cs="Times New Roman"/>
          <w:color w:val="auto"/>
        </w:rPr>
        <w:t>con</w:t>
      </w:r>
      <w:r w:rsidR="000A65BE" w:rsidRPr="008B794D">
        <w:rPr>
          <w:rFonts w:ascii="Times New Roman" w:hAnsi="Times New Roman" w:cs="Times New Roman"/>
          <w:color w:val="auto"/>
        </w:rPr>
        <w:t xml:space="preserve"> tutti gli stakeholder</w:t>
      </w:r>
      <w:r w:rsidR="00DF2E54" w:rsidRPr="008B794D">
        <w:rPr>
          <w:rFonts w:ascii="Times New Roman" w:hAnsi="Times New Roman" w:cs="Times New Roman"/>
          <w:color w:val="auto"/>
        </w:rPr>
        <w:t xml:space="preserve"> </w:t>
      </w:r>
      <w:r w:rsidR="00B360EB" w:rsidRPr="008B794D">
        <w:rPr>
          <w:rFonts w:ascii="Times New Roman" w:hAnsi="Times New Roman" w:cs="Times New Roman"/>
          <w:color w:val="auto"/>
        </w:rPr>
        <w:t>per assicurare ai malati l’accesso all</w:t>
      </w:r>
      <w:r w:rsidR="00CE28EC" w:rsidRPr="008B794D">
        <w:rPr>
          <w:rFonts w:ascii="Times New Roman" w:hAnsi="Times New Roman" w:cs="Times New Roman"/>
          <w:color w:val="auto"/>
        </w:rPr>
        <w:t>’</w:t>
      </w:r>
      <w:r w:rsidR="00B360EB" w:rsidRPr="008B794D">
        <w:rPr>
          <w:rFonts w:ascii="Times New Roman" w:hAnsi="Times New Roman" w:cs="Times New Roman"/>
          <w:color w:val="auto"/>
        </w:rPr>
        <w:t>innovazione a tutti i livelli, dalla medicina personalizzata</w:t>
      </w:r>
      <w:r w:rsidR="00A71876" w:rsidRPr="008B794D">
        <w:rPr>
          <w:rFonts w:ascii="Times New Roman" w:hAnsi="Times New Roman" w:cs="Times New Roman"/>
          <w:color w:val="auto"/>
        </w:rPr>
        <w:t>,</w:t>
      </w:r>
      <w:r w:rsidR="00B360EB" w:rsidRPr="008B794D">
        <w:rPr>
          <w:rFonts w:ascii="Times New Roman" w:hAnsi="Times New Roman" w:cs="Times New Roman"/>
          <w:color w:val="auto"/>
        </w:rPr>
        <w:t xml:space="preserve"> alla riabilitazione</w:t>
      </w:r>
      <w:r w:rsidR="00A71876" w:rsidRPr="008B794D">
        <w:rPr>
          <w:rFonts w:ascii="Times New Roman" w:hAnsi="Times New Roman" w:cs="Times New Roman"/>
          <w:color w:val="auto"/>
        </w:rPr>
        <w:t>,</w:t>
      </w:r>
      <w:r w:rsidR="00B360EB" w:rsidRPr="008B794D">
        <w:rPr>
          <w:rFonts w:ascii="Times New Roman" w:hAnsi="Times New Roman" w:cs="Times New Roman"/>
          <w:color w:val="auto"/>
        </w:rPr>
        <w:t xml:space="preserve"> fino al ritorno al lavoro. </w:t>
      </w:r>
      <w:r w:rsidR="00A71876" w:rsidRPr="008B794D">
        <w:rPr>
          <w:rFonts w:ascii="Times New Roman" w:hAnsi="Times New Roman" w:cs="Times New Roman"/>
          <w:color w:val="auto"/>
        </w:rPr>
        <w:t xml:space="preserve">Tuttavia, per </w:t>
      </w:r>
      <w:r w:rsidR="00DF2E54" w:rsidRPr="008B794D">
        <w:rPr>
          <w:rFonts w:ascii="Times New Roman" w:hAnsi="Times New Roman" w:cs="Times New Roman"/>
          <w:color w:val="auto"/>
        </w:rPr>
        <w:t>accedere</w:t>
      </w:r>
      <w:r w:rsidR="00A71876" w:rsidRPr="008B794D">
        <w:rPr>
          <w:rFonts w:ascii="Times New Roman" w:hAnsi="Times New Roman" w:cs="Times New Roman"/>
          <w:color w:val="auto"/>
        </w:rPr>
        <w:t xml:space="preserve"> all’innovazione, </w:t>
      </w:r>
      <w:r w:rsidR="00DF2E54" w:rsidRPr="008B794D">
        <w:rPr>
          <w:rFonts w:ascii="Times New Roman" w:hAnsi="Times New Roman" w:cs="Times New Roman"/>
          <w:color w:val="auto"/>
        </w:rPr>
        <w:t xml:space="preserve">si </w:t>
      </w:r>
      <w:r w:rsidR="00B360EB" w:rsidRPr="008B794D">
        <w:rPr>
          <w:rFonts w:ascii="Times New Roman" w:hAnsi="Times New Roman" w:cs="Times New Roman"/>
          <w:color w:val="auto"/>
        </w:rPr>
        <w:t xml:space="preserve">impone </w:t>
      </w:r>
      <w:r w:rsidR="00DF2E54" w:rsidRPr="008B794D">
        <w:rPr>
          <w:rFonts w:ascii="Times New Roman" w:hAnsi="Times New Roman" w:cs="Times New Roman"/>
          <w:color w:val="auto"/>
        </w:rPr>
        <w:t xml:space="preserve">- nel rispetto della sostenibilità </w:t>
      </w:r>
      <w:r w:rsidR="000A65BE" w:rsidRPr="008B794D">
        <w:rPr>
          <w:rFonts w:ascii="Times New Roman" w:hAnsi="Times New Roman" w:cs="Times New Roman"/>
          <w:color w:val="auto"/>
        </w:rPr>
        <w:t xml:space="preserve">- una riallocazione delle risorse, attraverso </w:t>
      </w:r>
      <w:r w:rsidR="000A65BE" w:rsidRPr="008B794D">
        <w:rPr>
          <w:rFonts w:ascii="Times New Roman" w:hAnsi="Times New Roman" w:cs="Times New Roman"/>
          <w:color w:val="auto"/>
        </w:rPr>
        <w:lastRenderedPageBreak/>
        <w:t xml:space="preserve">l’appropriatezza e le buone pratiche, con l’eliminazione di procedure sovra/sotto utilizzate, talvolta anche nocive, che rappresentano il 26% della spesa sanitaria. È questo l’obiettivo di </w:t>
      </w:r>
      <w:proofErr w:type="spellStart"/>
      <w:r w:rsidR="00DF2E54" w:rsidRPr="008B794D">
        <w:rPr>
          <w:rFonts w:ascii="Times New Roman" w:hAnsi="Times New Roman" w:cs="Times New Roman"/>
          <w:color w:val="auto"/>
        </w:rPr>
        <w:t>All</w:t>
      </w:r>
      <w:r w:rsidR="000A65BE" w:rsidRPr="008B794D">
        <w:rPr>
          <w:rFonts w:ascii="Times New Roman" w:hAnsi="Times New Roman" w:cs="Times New Roman"/>
          <w:color w:val="auto"/>
        </w:rPr>
        <w:t>.Can</w:t>
      </w:r>
      <w:proofErr w:type="spellEnd"/>
      <w:r w:rsidR="00E141FD" w:rsidRPr="008B794D">
        <w:rPr>
          <w:rFonts w:ascii="Times New Roman" w:hAnsi="Times New Roman" w:cs="Times New Roman"/>
          <w:color w:val="auto"/>
        </w:rPr>
        <w:t>”</w:t>
      </w:r>
      <w:r w:rsidR="00B360EB" w:rsidRPr="008B794D">
        <w:rPr>
          <w:rFonts w:ascii="Times New Roman" w:hAnsi="Times New Roman" w:cs="Times New Roman"/>
          <w:color w:val="auto"/>
        </w:rPr>
        <w:t xml:space="preserve">. </w:t>
      </w:r>
    </w:p>
    <w:p w:rsidR="009A5B75" w:rsidRPr="008B794D" w:rsidRDefault="009A5B75" w:rsidP="009A5B75">
      <w:pPr>
        <w:pStyle w:val="Default"/>
        <w:jc w:val="both"/>
        <w:rPr>
          <w:rFonts w:ascii="Times New Roman" w:hAnsi="Times New Roman" w:cs="Times New Roman"/>
          <w:color w:val="auto"/>
        </w:rPr>
      </w:pPr>
      <w:r w:rsidRPr="008B794D">
        <w:rPr>
          <w:rFonts w:ascii="Times New Roman" w:hAnsi="Times New Roman" w:cs="Times New Roman"/>
          <w:color w:val="auto"/>
        </w:rPr>
        <w:t xml:space="preserve">Fra le azioni da attuare all’interno del sistema, non va sottovalutata la rivoluzione digitale, accelerando l’utilizzo del fascicolo sanitario oncologico per consentire la condivisione della storia clinica del paziente tra chi è autorizzato (medici e operatori socio-sanitari). A oggi, è stato introdotto solo in Lombardia, anche se non ancora a pieno regime. </w:t>
      </w:r>
    </w:p>
    <w:p w:rsidR="002D0AD2" w:rsidRPr="008B794D" w:rsidRDefault="002D0AD2" w:rsidP="002D0AD2">
      <w:pPr>
        <w:pStyle w:val="Default"/>
        <w:jc w:val="both"/>
        <w:rPr>
          <w:rFonts w:ascii="Times New Roman" w:hAnsi="Times New Roman" w:cs="Times New Roman"/>
          <w:color w:val="auto"/>
        </w:rPr>
      </w:pPr>
      <w:r w:rsidRPr="008B794D">
        <w:rPr>
          <w:rFonts w:ascii="Times New Roman" w:hAnsi="Times New Roman" w:cs="Times New Roman"/>
          <w:color w:val="auto"/>
        </w:rPr>
        <w:t xml:space="preserve">“La legislazione esistente è una solida base per condividere standard e modelli organizzativi: dalla struttura delle reti, all’interoperabilità dei dati, </w:t>
      </w:r>
      <w:r w:rsidR="008B794D" w:rsidRPr="008B794D">
        <w:rPr>
          <w:rFonts w:ascii="Times New Roman" w:hAnsi="Times New Roman" w:cs="Times New Roman"/>
          <w:color w:val="auto"/>
        </w:rPr>
        <w:t>al</w:t>
      </w:r>
      <w:r w:rsidRPr="008B794D">
        <w:rPr>
          <w:rFonts w:ascii="Times New Roman" w:hAnsi="Times New Roman" w:cs="Times New Roman"/>
          <w:color w:val="auto"/>
        </w:rPr>
        <w:t>la valorizzazione delle risorse e del capitale umano - spiega</w:t>
      </w:r>
      <w:r w:rsidRPr="008B794D">
        <w:rPr>
          <w:rFonts w:ascii="Times New Roman" w:hAnsi="Times New Roman" w:cs="Times New Roman"/>
          <w:b/>
          <w:bCs/>
          <w:color w:val="auto"/>
        </w:rPr>
        <w:t xml:space="preserve"> Mattia Altini</w:t>
      </w:r>
      <w:r w:rsidRPr="008B794D">
        <w:rPr>
          <w:rFonts w:ascii="Times New Roman" w:hAnsi="Times New Roman" w:cs="Times New Roman"/>
          <w:color w:val="auto"/>
        </w:rPr>
        <w:t xml:space="preserve">, Direttore Sanitario, IRCCS IRST Meldola -. Attraverso le associazioni di volontariato, il paziente diventa autentico termometro dell’adeguatezza dei percorsi, un facilitatore verso altri pazienti e decisore quando è adeguatamente consultato per la definizione dei PDTA. In un contesto di risorse scarse, il decisore deve allocare i fondi alle prestazioni e tecnologie che più rispondono ai bisogni del paziente-cittadino. Occorre muovere il sistema verso una logica di remunerazione del percorso e non della singola prestazione, adottando la prospettiva del paziente-cittadino come metro di valutazione”. </w:t>
      </w:r>
    </w:p>
    <w:p w:rsidR="009A5B75" w:rsidRPr="008B794D" w:rsidRDefault="009A5B75" w:rsidP="009A5B75">
      <w:pPr>
        <w:pStyle w:val="Default"/>
        <w:jc w:val="both"/>
        <w:rPr>
          <w:rFonts w:ascii="Times New Roman" w:hAnsi="Times New Roman" w:cs="Times New Roman"/>
          <w:color w:val="auto"/>
        </w:rPr>
      </w:pPr>
      <w:proofErr w:type="spellStart"/>
      <w:r w:rsidRPr="008B794D">
        <w:rPr>
          <w:rFonts w:ascii="Times New Roman" w:hAnsi="Times New Roman" w:cs="Times New Roman"/>
          <w:color w:val="auto"/>
        </w:rPr>
        <w:t>All.Can</w:t>
      </w:r>
      <w:proofErr w:type="spellEnd"/>
      <w:r w:rsidRPr="008B794D">
        <w:rPr>
          <w:rFonts w:ascii="Times New Roman" w:hAnsi="Times New Roman" w:cs="Times New Roman"/>
          <w:color w:val="auto"/>
        </w:rPr>
        <w:t xml:space="preserve"> Italia è una piattaforma che coinvolge realtà come FAVO, AIL (Associazione italiana contro le leucemie-linfomi e mieloma), Scuola Italiana di Senologia, Fondazione Melanoma, ACTO (Alleanza Contro il Tumore Ovarico) Onlus, </w:t>
      </w:r>
      <w:bookmarkStart w:id="3" w:name="_Hlk13576734"/>
      <w:r w:rsidRPr="008B794D">
        <w:rPr>
          <w:rFonts w:ascii="Times New Roman" w:hAnsi="Times New Roman" w:cs="Times New Roman"/>
          <w:color w:val="auto"/>
        </w:rPr>
        <w:t xml:space="preserve">VIDAS (Volontari Italiani Domiciliari Assistenza Sofferenti), </w:t>
      </w:r>
      <w:bookmarkEnd w:id="3"/>
      <w:r w:rsidRPr="008B794D">
        <w:rPr>
          <w:rFonts w:ascii="Times New Roman" w:hAnsi="Times New Roman" w:cs="Times New Roman"/>
          <w:color w:val="auto"/>
        </w:rPr>
        <w:t xml:space="preserve">oltre a partner specializzati come IQVIA e Intermedia, ed è resa possibile grazie al contributo di Bristol-Myers Squibb e </w:t>
      </w:r>
      <w:proofErr w:type="spellStart"/>
      <w:r w:rsidRPr="008B794D">
        <w:rPr>
          <w:rFonts w:ascii="Times New Roman" w:hAnsi="Times New Roman" w:cs="Times New Roman"/>
          <w:color w:val="auto"/>
        </w:rPr>
        <w:t>AbbVie</w:t>
      </w:r>
      <w:proofErr w:type="spellEnd"/>
      <w:r w:rsidRPr="008B794D">
        <w:rPr>
          <w:rFonts w:ascii="Times New Roman" w:hAnsi="Times New Roman" w:cs="Times New Roman"/>
          <w:color w:val="auto"/>
        </w:rPr>
        <w:t>.</w:t>
      </w:r>
    </w:p>
    <w:p w:rsidR="009A5B75" w:rsidRPr="0017093B" w:rsidRDefault="009A5B75" w:rsidP="009A5B75">
      <w:pPr>
        <w:pStyle w:val="Default"/>
        <w:jc w:val="both"/>
        <w:rPr>
          <w:rFonts w:ascii="Times New Roman" w:hAnsi="Times New Roman" w:cs="Times New Roman"/>
          <w:color w:val="auto"/>
        </w:rPr>
      </w:pPr>
    </w:p>
    <w:p w:rsidR="009A5B75" w:rsidRPr="0017093B" w:rsidRDefault="009A5B75" w:rsidP="009A5B75">
      <w:pPr>
        <w:spacing w:after="0" w:line="240" w:lineRule="auto"/>
        <w:jc w:val="both"/>
        <w:rPr>
          <w:rFonts w:ascii="Times New Roman" w:eastAsia="Times New Roman" w:hAnsi="Times New Roman" w:cs="Arial Unicode MS"/>
          <w:sz w:val="24"/>
          <w:szCs w:val="24"/>
          <w:lang w:eastAsia="it-IT"/>
        </w:rPr>
      </w:pPr>
      <w:r w:rsidRPr="0017093B">
        <w:rPr>
          <w:rFonts w:ascii="Times New Roman" w:eastAsia="Times New Roman" w:hAnsi="Times New Roman" w:cs="Arial Unicode MS"/>
          <w:b/>
          <w:sz w:val="24"/>
          <w:szCs w:val="24"/>
          <w:lang w:eastAsia="it-IT"/>
        </w:rPr>
        <w:t>Intermedia</w:t>
      </w:r>
    </w:p>
    <w:p w:rsidR="009A5B75" w:rsidRPr="0017093B" w:rsidRDefault="009A5B75" w:rsidP="009A5B75">
      <w:pPr>
        <w:spacing w:after="0" w:line="240" w:lineRule="auto"/>
        <w:jc w:val="both"/>
        <w:rPr>
          <w:rFonts w:ascii="Times New Roman" w:hAnsi="Times New Roman" w:cs="Times New Roman"/>
          <w:b/>
          <w:sz w:val="24"/>
          <w:szCs w:val="24"/>
        </w:rPr>
      </w:pPr>
      <w:r w:rsidRPr="0017093B">
        <w:rPr>
          <w:rFonts w:ascii="Times New Roman" w:hAnsi="Times New Roman" w:cs="Calibri"/>
          <w:b/>
          <w:sz w:val="24"/>
          <w:szCs w:val="24"/>
        </w:rPr>
        <w:t xml:space="preserve">Ufficio stampa </w:t>
      </w:r>
    </w:p>
    <w:p w:rsidR="009A5B75" w:rsidRPr="0017093B" w:rsidRDefault="007F27CB" w:rsidP="009A5B75">
      <w:pPr>
        <w:spacing w:after="0" w:line="240" w:lineRule="auto"/>
        <w:jc w:val="both"/>
        <w:rPr>
          <w:rFonts w:ascii="Times New Roman" w:hAnsi="Times New Roman" w:cs="Calibri"/>
          <w:bCs/>
          <w:color w:val="FF0000"/>
          <w:sz w:val="24"/>
          <w:szCs w:val="24"/>
        </w:rPr>
      </w:pPr>
      <w:hyperlink r:id="rId7" w:history="1">
        <w:r w:rsidR="009A5B75" w:rsidRPr="0017093B">
          <w:rPr>
            <w:rFonts w:ascii="Times New Roman" w:hAnsi="Times New Roman" w:cs="Calibri"/>
            <w:b/>
            <w:color w:val="0000FF"/>
            <w:sz w:val="24"/>
            <w:szCs w:val="24"/>
            <w:u w:val="single"/>
          </w:rPr>
          <w:t>intermedia@intermedianews.it</w:t>
        </w:r>
      </w:hyperlink>
      <w:r w:rsidR="009A5B75" w:rsidRPr="0017093B">
        <w:rPr>
          <w:rFonts w:ascii="Times New Roman" w:hAnsi="Times New Roman" w:cs="Calibri"/>
          <w:b/>
          <w:color w:val="0000FF"/>
          <w:sz w:val="24"/>
          <w:szCs w:val="24"/>
          <w:u w:val="single"/>
        </w:rPr>
        <w:t xml:space="preserve"> </w:t>
      </w:r>
    </w:p>
    <w:p w:rsidR="009A5B75" w:rsidRPr="00750032" w:rsidRDefault="009A5B75" w:rsidP="009A5B75">
      <w:pPr>
        <w:spacing w:after="0" w:line="240" w:lineRule="auto"/>
        <w:jc w:val="both"/>
        <w:rPr>
          <w:rFonts w:ascii="Times New Roman" w:hAnsi="Times New Roman" w:cs="Calibri"/>
          <w:b/>
          <w:sz w:val="24"/>
          <w:szCs w:val="24"/>
        </w:rPr>
      </w:pPr>
      <w:r w:rsidRPr="0017093B">
        <w:rPr>
          <w:rFonts w:ascii="Times New Roman" w:hAnsi="Times New Roman" w:cs="Calibri"/>
          <w:b/>
          <w:sz w:val="24"/>
          <w:szCs w:val="24"/>
        </w:rPr>
        <w:t xml:space="preserve">030.226105 </w:t>
      </w:r>
      <w:bookmarkEnd w:id="0"/>
      <w:r w:rsidRPr="0017093B">
        <w:rPr>
          <w:rFonts w:ascii="Times New Roman" w:hAnsi="Times New Roman" w:cs="Calibri"/>
          <w:b/>
          <w:sz w:val="24"/>
          <w:szCs w:val="24"/>
        </w:rPr>
        <w:t>– 3351892975 - 335265394</w:t>
      </w:r>
    </w:p>
    <w:p w:rsidR="003467F9" w:rsidRDefault="007F27CB"/>
    <w:sectPr w:rsidR="003467F9" w:rsidSect="00750032">
      <w:headerReference w:type="first" r:id="rId8"/>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7CB" w:rsidRDefault="007F27CB">
      <w:pPr>
        <w:spacing w:after="0" w:line="240" w:lineRule="auto"/>
      </w:pPr>
      <w:r>
        <w:separator/>
      </w:r>
    </w:p>
  </w:endnote>
  <w:endnote w:type="continuationSeparator" w:id="0">
    <w:p w:rsidR="007F27CB" w:rsidRDefault="007F2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7CB" w:rsidRDefault="007F27CB">
      <w:pPr>
        <w:spacing w:after="0" w:line="240" w:lineRule="auto"/>
      </w:pPr>
      <w:r>
        <w:separator/>
      </w:r>
    </w:p>
  </w:footnote>
  <w:footnote w:type="continuationSeparator" w:id="0">
    <w:p w:rsidR="007F27CB" w:rsidRDefault="007F2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48" w:rsidRDefault="00A226F6" w:rsidP="00D60648">
    <w:pPr>
      <w:pStyle w:val="Intestazione"/>
      <w:jc w:val="center"/>
    </w:pPr>
    <w:r>
      <w:rPr>
        <w:noProof/>
        <w:lang w:eastAsia="it-IT"/>
      </w:rPr>
      <w:drawing>
        <wp:inline distT="0" distB="0" distL="0" distR="0">
          <wp:extent cx="2880360" cy="854964"/>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2880360" cy="8549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B1887"/>
    <w:multiLevelType w:val="hybridMultilevel"/>
    <w:tmpl w:val="325EC038"/>
    <w:lvl w:ilvl="0" w:tplc="C1DCCC80">
      <w:start w:val="1"/>
      <w:numFmt w:val="bullet"/>
      <w:lvlText w:val=""/>
      <w:lvlJc w:val="left"/>
      <w:pPr>
        <w:tabs>
          <w:tab w:val="num" w:pos="720"/>
        </w:tabs>
        <w:ind w:left="720" w:hanging="360"/>
      </w:pPr>
      <w:rPr>
        <w:rFonts w:ascii="Wingdings" w:hAnsi="Wingdings" w:hint="default"/>
      </w:rPr>
    </w:lvl>
    <w:lvl w:ilvl="1" w:tplc="C97E640C" w:tentative="1">
      <w:start w:val="1"/>
      <w:numFmt w:val="bullet"/>
      <w:lvlText w:val=""/>
      <w:lvlJc w:val="left"/>
      <w:pPr>
        <w:tabs>
          <w:tab w:val="num" w:pos="1440"/>
        </w:tabs>
        <w:ind w:left="1440" w:hanging="360"/>
      </w:pPr>
      <w:rPr>
        <w:rFonts w:ascii="Wingdings" w:hAnsi="Wingdings" w:hint="default"/>
      </w:rPr>
    </w:lvl>
    <w:lvl w:ilvl="2" w:tplc="7AF0AD4E" w:tentative="1">
      <w:start w:val="1"/>
      <w:numFmt w:val="bullet"/>
      <w:lvlText w:val=""/>
      <w:lvlJc w:val="left"/>
      <w:pPr>
        <w:tabs>
          <w:tab w:val="num" w:pos="2160"/>
        </w:tabs>
        <w:ind w:left="2160" w:hanging="360"/>
      </w:pPr>
      <w:rPr>
        <w:rFonts w:ascii="Wingdings" w:hAnsi="Wingdings" w:hint="default"/>
      </w:rPr>
    </w:lvl>
    <w:lvl w:ilvl="3" w:tplc="3E70D2EA" w:tentative="1">
      <w:start w:val="1"/>
      <w:numFmt w:val="bullet"/>
      <w:lvlText w:val=""/>
      <w:lvlJc w:val="left"/>
      <w:pPr>
        <w:tabs>
          <w:tab w:val="num" w:pos="2880"/>
        </w:tabs>
        <w:ind w:left="2880" w:hanging="360"/>
      </w:pPr>
      <w:rPr>
        <w:rFonts w:ascii="Wingdings" w:hAnsi="Wingdings" w:hint="default"/>
      </w:rPr>
    </w:lvl>
    <w:lvl w:ilvl="4" w:tplc="09FAF6F4" w:tentative="1">
      <w:start w:val="1"/>
      <w:numFmt w:val="bullet"/>
      <w:lvlText w:val=""/>
      <w:lvlJc w:val="left"/>
      <w:pPr>
        <w:tabs>
          <w:tab w:val="num" w:pos="3600"/>
        </w:tabs>
        <w:ind w:left="3600" w:hanging="360"/>
      </w:pPr>
      <w:rPr>
        <w:rFonts w:ascii="Wingdings" w:hAnsi="Wingdings" w:hint="default"/>
      </w:rPr>
    </w:lvl>
    <w:lvl w:ilvl="5" w:tplc="B4AA4A44" w:tentative="1">
      <w:start w:val="1"/>
      <w:numFmt w:val="bullet"/>
      <w:lvlText w:val=""/>
      <w:lvlJc w:val="left"/>
      <w:pPr>
        <w:tabs>
          <w:tab w:val="num" w:pos="4320"/>
        </w:tabs>
        <w:ind w:left="4320" w:hanging="360"/>
      </w:pPr>
      <w:rPr>
        <w:rFonts w:ascii="Wingdings" w:hAnsi="Wingdings" w:hint="default"/>
      </w:rPr>
    </w:lvl>
    <w:lvl w:ilvl="6" w:tplc="9D740AE6" w:tentative="1">
      <w:start w:val="1"/>
      <w:numFmt w:val="bullet"/>
      <w:lvlText w:val=""/>
      <w:lvlJc w:val="left"/>
      <w:pPr>
        <w:tabs>
          <w:tab w:val="num" w:pos="5040"/>
        </w:tabs>
        <w:ind w:left="5040" w:hanging="360"/>
      </w:pPr>
      <w:rPr>
        <w:rFonts w:ascii="Wingdings" w:hAnsi="Wingdings" w:hint="default"/>
      </w:rPr>
    </w:lvl>
    <w:lvl w:ilvl="7" w:tplc="5F2229FC" w:tentative="1">
      <w:start w:val="1"/>
      <w:numFmt w:val="bullet"/>
      <w:lvlText w:val=""/>
      <w:lvlJc w:val="left"/>
      <w:pPr>
        <w:tabs>
          <w:tab w:val="num" w:pos="5760"/>
        </w:tabs>
        <w:ind w:left="5760" w:hanging="360"/>
      </w:pPr>
      <w:rPr>
        <w:rFonts w:ascii="Wingdings" w:hAnsi="Wingdings" w:hint="default"/>
      </w:rPr>
    </w:lvl>
    <w:lvl w:ilvl="8" w:tplc="F5A086EA"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5B75"/>
    <w:rsid w:val="000A65BE"/>
    <w:rsid w:val="000D391C"/>
    <w:rsid w:val="000F4067"/>
    <w:rsid w:val="00186739"/>
    <w:rsid w:val="00275795"/>
    <w:rsid w:val="002D0AD2"/>
    <w:rsid w:val="00382302"/>
    <w:rsid w:val="00385538"/>
    <w:rsid w:val="004636CC"/>
    <w:rsid w:val="00513283"/>
    <w:rsid w:val="00546E3E"/>
    <w:rsid w:val="005F70A6"/>
    <w:rsid w:val="006519AC"/>
    <w:rsid w:val="006746EF"/>
    <w:rsid w:val="007F27CB"/>
    <w:rsid w:val="00865509"/>
    <w:rsid w:val="008806B3"/>
    <w:rsid w:val="008B794D"/>
    <w:rsid w:val="008C28D2"/>
    <w:rsid w:val="00925ACE"/>
    <w:rsid w:val="00936A8E"/>
    <w:rsid w:val="009A5B75"/>
    <w:rsid w:val="009C6417"/>
    <w:rsid w:val="00A00AF0"/>
    <w:rsid w:val="00A226F6"/>
    <w:rsid w:val="00A2590B"/>
    <w:rsid w:val="00A71876"/>
    <w:rsid w:val="00AB6C82"/>
    <w:rsid w:val="00AF584D"/>
    <w:rsid w:val="00B360EB"/>
    <w:rsid w:val="00BB17C4"/>
    <w:rsid w:val="00C80598"/>
    <w:rsid w:val="00CE28EC"/>
    <w:rsid w:val="00DD29E8"/>
    <w:rsid w:val="00DF2E54"/>
    <w:rsid w:val="00E141FD"/>
    <w:rsid w:val="00E41919"/>
    <w:rsid w:val="00F040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2C30"/>
  <w15:docId w15:val="{A99EF338-5C1C-4991-84C4-CCBC97A11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9A5B7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9A5B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A5B75"/>
  </w:style>
  <w:style w:type="paragraph" w:customStyle="1" w:styleId="s5">
    <w:name w:val="s5"/>
    <w:basedOn w:val="Normale"/>
    <w:rsid w:val="009A5B75"/>
    <w:pPr>
      <w:spacing w:before="100" w:beforeAutospacing="1" w:after="100" w:afterAutospacing="1" w:line="240" w:lineRule="auto"/>
    </w:pPr>
    <w:rPr>
      <w:rFonts w:ascii="Calibri" w:hAnsi="Calibri" w:cs="Calibri"/>
    </w:rPr>
  </w:style>
  <w:style w:type="paragraph" w:customStyle="1" w:styleId="Default">
    <w:name w:val="Default"/>
    <w:rsid w:val="009A5B75"/>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semiHidden/>
    <w:unhideWhenUsed/>
    <w:rsid w:val="009A5B75"/>
    <w:rPr>
      <w:sz w:val="16"/>
      <w:szCs w:val="16"/>
    </w:rPr>
  </w:style>
  <w:style w:type="paragraph" w:styleId="Testocommento">
    <w:name w:val="annotation text"/>
    <w:basedOn w:val="Normale"/>
    <w:link w:val="TestocommentoCarattere"/>
    <w:uiPriority w:val="99"/>
    <w:semiHidden/>
    <w:unhideWhenUsed/>
    <w:rsid w:val="009A5B7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5B75"/>
    <w:rPr>
      <w:sz w:val="20"/>
      <w:szCs w:val="20"/>
    </w:rPr>
  </w:style>
  <w:style w:type="paragraph" w:styleId="Testofumetto">
    <w:name w:val="Balloon Text"/>
    <w:basedOn w:val="Normale"/>
    <w:link w:val="TestofumettoCarattere"/>
    <w:uiPriority w:val="99"/>
    <w:semiHidden/>
    <w:unhideWhenUsed/>
    <w:rsid w:val="009A5B7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5B75"/>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9A5B75"/>
    <w:rPr>
      <w:b/>
      <w:bCs/>
    </w:rPr>
  </w:style>
  <w:style w:type="character" w:customStyle="1" w:styleId="SoggettocommentoCarattere">
    <w:name w:val="Soggetto commento Carattere"/>
    <w:basedOn w:val="TestocommentoCarattere"/>
    <w:link w:val="Soggettocommento"/>
    <w:uiPriority w:val="99"/>
    <w:semiHidden/>
    <w:rsid w:val="009A5B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756744">
      <w:bodyDiv w:val="1"/>
      <w:marLeft w:val="0"/>
      <w:marRight w:val="0"/>
      <w:marTop w:val="0"/>
      <w:marBottom w:val="0"/>
      <w:divBdr>
        <w:top w:val="none" w:sz="0" w:space="0" w:color="auto"/>
        <w:left w:val="none" w:sz="0" w:space="0" w:color="auto"/>
        <w:bottom w:val="none" w:sz="0" w:space="0" w:color="auto"/>
        <w:right w:val="none" w:sz="0" w:space="0" w:color="auto"/>
      </w:divBdr>
      <w:divsChild>
        <w:div w:id="653873758">
          <w:marLeft w:val="346"/>
          <w:marRight w:val="0"/>
          <w:marTop w:val="0"/>
          <w:marBottom w:val="0"/>
          <w:divBdr>
            <w:top w:val="none" w:sz="0" w:space="0" w:color="auto"/>
            <w:left w:val="none" w:sz="0" w:space="0" w:color="auto"/>
            <w:bottom w:val="none" w:sz="0" w:space="0" w:color="auto"/>
            <w:right w:val="none" w:sz="0" w:space="0" w:color="auto"/>
          </w:divBdr>
        </w:div>
        <w:div w:id="210116076">
          <w:marLeft w:val="346"/>
          <w:marRight w:val="0"/>
          <w:marTop w:val="0"/>
          <w:marBottom w:val="0"/>
          <w:divBdr>
            <w:top w:val="none" w:sz="0" w:space="0" w:color="auto"/>
            <w:left w:val="none" w:sz="0" w:space="0" w:color="auto"/>
            <w:bottom w:val="none" w:sz="0" w:space="0" w:color="auto"/>
            <w:right w:val="none" w:sz="0" w:space="0" w:color="auto"/>
          </w:divBdr>
        </w:div>
        <w:div w:id="33310184">
          <w:marLeft w:val="346"/>
          <w:marRight w:val="0"/>
          <w:marTop w:val="0"/>
          <w:marBottom w:val="0"/>
          <w:divBdr>
            <w:top w:val="none" w:sz="0" w:space="0" w:color="auto"/>
            <w:left w:val="none" w:sz="0" w:space="0" w:color="auto"/>
            <w:bottom w:val="none" w:sz="0" w:space="0" w:color="auto"/>
            <w:right w:val="none" w:sz="0" w:space="0" w:color="auto"/>
          </w:divBdr>
        </w:div>
        <w:div w:id="1803036596">
          <w:marLeft w:val="346"/>
          <w:marRight w:val="0"/>
          <w:marTop w:val="0"/>
          <w:marBottom w:val="0"/>
          <w:divBdr>
            <w:top w:val="none" w:sz="0" w:space="0" w:color="auto"/>
            <w:left w:val="none" w:sz="0" w:space="0" w:color="auto"/>
            <w:bottom w:val="none" w:sz="0" w:space="0" w:color="auto"/>
            <w:right w:val="none" w:sz="0" w:space="0" w:color="auto"/>
          </w:divBdr>
        </w:div>
        <w:div w:id="945117266">
          <w:marLeft w:val="346"/>
          <w:marRight w:val="0"/>
          <w:marTop w:val="0"/>
          <w:marBottom w:val="0"/>
          <w:divBdr>
            <w:top w:val="none" w:sz="0" w:space="0" w:color="auto"/>
            <w:left w:val="none" w:sz="0" w:space="0" w:color="auto"/>
            <w:bottom w:val="none" w:sz="0" w:space="0" w:color="auto"/>
            <w:right w:val="none" w:sz="0" w:space="0" w:color="auto"/>
          </w:divBdr>
        </w:div>
        <w:div w:id="1787383360">
          <w:marLeft w:val="346"/>
          <w:marRight w:val="0"/>
          <w:marTop w:val="0"/>
          <w:marBottom w:val="0"/>
          <w:divBdr>
            <w:top w:val="none" w:sz="0" w:space="0" w:color="auto"/>
            <w:left w:val="none" w:sz="0" w:space="0" w:color="auto"/>
            <w:bottom w:val="none" w:sz="0" w:space="0" w:color="auto"/>
            <w:right w:val="none" w:sz="0" w:space="0" w:color="auto"/>
          </w:divBdr>
        </w:div>
        <w:div w:id="402680584">
          <w:marLeft w:val="346"/>
          <w:marRight w:val="0"/>
          <w:marTop w:val="0"/>
          <w:marBottom w:val="0"/>
          <w:divBdr>
            <w:top w:val="none" w:sz="0" w:space="0" w:color="auto"/>
            <w:left w:val="none" w:sz="0" w:space="0" w:color="auto"/>
            <w:bottom w:val="none" w:sz="0" w:space="0" w:color="auto"/>
            <w:right w:val="none" w:sz="0" w:space="0" w:color="auto"/>
          </w:divBdr>
        </w:div>
        <w:div w:id="1081607584">
          <w:marLeft w:val="3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1717</Words>
  <Characters>9791</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Scarazzini</dc:creator>
  <cp:lastModifiedBy>Paolo Cabra - Intermedia</cp:lastModifiedBy>
  <cp:revision>18</cp:revision>
  <dcterms:created xsi:type="dcterms:W3CDTF">2019-12-06T11:48:00Z</dcterms:created>
  <dcterms:modified xsi:type="dcterms:W3CDTF">2019-12-06T14:10:00Z</dcterms:modified>
</cp:coreProperties>
</file>