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BB881" w14:textId="1AB9111D" w:rsidR="00F33704" w:rsidRPr="00381AA6" w:rsidRDefault="007D15A7" w:rsidP="00B13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81AA6">
        <w:rPr>
          <w:rFonts w:ascii="Times New Roman" w:hAnsi="Times New Roman" w:cs="Times New Roman"/>
          <w:b/>
          <w:bCs/>
          <w:sz w:val="26"/>
          <w:szCs w:val="26"/>
        </w:rPr>
        <w:t>COMUNICATO STAMPA</w:t>
      </w:r>
    </w:p>
    <w:p w14:paraId="21220C40" w14:textId="77777777" w:rsidR="007D15A7" w:rsidRPr="00381AA6" w:rsidRDefault="007D15A7" w:rsidP="007D15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CAF7E" w14:textId="739752B4" w:rsidR="007D15A7" w:rsidRPr="00381AA6" w:rsidRDefault="00F44881" w:rsidP="003721B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1AA6">
        <w:rPr>
          <w:rFonts w:ascii="Times New Roman" w:hAnsi="Times New Roman" w:cs="Times New Roman"/>
          <w:b/>
          <w:bCs/>
        </w:rPr>
        <w:t>Il C</w:t>
      </w:r>
      <w:r w:rsidR="001A7639" w:rsidRPr="00381AA6">
        <w:rPr>
          <w:rFonts w:ascii="Times New Roman" w:hAnsi="Times New Roman" w:cs="Times New Roman"/>
          <w:b/>
          <w:bCs/>
        </w:rPr>
        <w:t xml:space="preserve">dA </w:t>
      </w:r>
      <w:r w:rsidR="00C94203" w:rsidRPr="00381AA6">
        <w:rPr>
          <w:rFonts w:ascii="Times New Roman" w:hAnsi="Times New Roman" w:cs="Times New Roman"/>
          <w:b/>
          <w:bCs/>
        </w:rPr>
        <w:t xml:space="preserve">AIFA </w:t>
      </w:r>
      <w:r w:rsidR="00FC328C" w:rsidRPr="00381AA6">
        <w:rPr>
          <w:rFonts w:ascii="Times New Roman" w:hAnsi="Times New Roman" w:cs="Times New Roman"/>
          <w:b/>
          <w:bCs/>
        </w:rPr>
        <w:t xml:space="preserve">ha </w:t>
      </w:r>
      <w:r w:rsidR="00C94203" w:rsidRPr="00381AA6">
        <w:rPr>
          <w:rFonts w:ascii="Times New Roman" w:hAnsi="Times New Roman" w:cs="Times New Roman"/>
          <w:b/>
          <w:bCs/>
        </w:rPr>
        <w:t xml:space="preserve">approvato </w:t>
      </w:r>
      <w:r w:rsidR="009355A0" w:rsidRPr="00381AA6">
        <w:rPr>
          <w:rFonts w:ascii="Times New Roman" w:hAnsi="Times New Roman" w:cs="Times New Roman"/>
          <w:b/>
          <w:bCs/>
        </w:rPr>
        <w:t>la rimborsabilità d</w:t>
      </w:r>
      <w:r w:rsidR="00B95F96" w:rsidRPr="00381AA6">
        <w:rPr>
          <w:rFonts w:ascii="Times New Roman" w:hAnsi="Times New Roman" w:cs="Times New Roman"/>
          <w:b/>
          <w:bCs/>
        </w:rPr>
        <w:t>i nivolumab</w:t>
      </w:r>
      <w:r w:rsidR="00C94203" w:rsidRPr="00381AA6">
        <w:rPr>
          <w:rFonts w:ascii="Times New Roman" w:hAnsi="Times New Roman" w:cs="Times New Roman"/>
          <w:b/>
          <w:bCs/>
        </w:rPr>
        <w:t xml:space="preserve"> </w:t>
      </w:r>
      <w:r w:rsidR="00FC328C" w:rsidRPr="00381AA6">
        <w:rPr>
          <w:rFonts w:ascii="Times New Roman" w:hAnsi="Times New Roman" w:cs="Times New Roman"/>
          <w:b/>
          <w:bCs/>
        </w:rPr>
        <w:t>nel trattamento adiuvante</w:t>
      </w:r>
      <w:r w:rsidR="003556D1" w:rsidRPr="00381AA6">
        <w:rPr>
          <w:rFonts w:ascii="Times New Roman" w:hAnsi="Times New Roman" w:cs="Times New Roman"/>
          <w:b/>
          <w:bCs/>
        </w:rPr>
        <w:t xml:space="preserve"> del </w:t>
      </w:r>
      <w:r w:rsidR="005D0361" w:rsidRPr="00381AA6">
        <w:rPr>
          <w:rFonts w:ascii="Times New Roman" w:hAnsi="Times New Roman" w:cs="Times New Roman"/>
          <w:b/>
          <w:bCs/>
        </w:rPr>
        <w:t>melanoma</w:t>
      </w:r>
    </w:p>
    <w:p w14:paraId="5D25501C" w14:textId="4EA952CD" w:rsidR="00C94203" w:rsidRPr="00381AA6" w:rsidRDefault="003556D1" w:rsidP="0037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81AA6">
        <w:rPr>
          <w:rFonts w:ascii="Times New Roman" w:hAnsi="Times New Roman" w:cs="Times New Roman"/>
          <w:b/>
          <w:bCs/>
          <w:sz w:val="26"/>
          <w:szCs w:val="26"/>
        </w:rPr>
        <w:t>MELANOMA,</w:t>
      </w:r>
      <w:r w:rsidR="00F4670E" w:rsidRPr="00381A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94203" w:rsidRPr="00381AA6">
        <w:rPr>
          <w:rFonts w:ascii="Times New Roman" w:hAnsi="Times New Roman" w:cs="Times New Roman"/>
          <w:b/>
          <w:bCs/>
          <w:sz w:val="26"/>
          <w:szCs w:val="26"/>
        </w:rPr>
        <w:t>L’IMMUNO-ONCOLOGIA È EFFICACE IN FASE “PRECOCE”</w:t>
      </w:r>
    </w:p>
    <w:p w14:paraId="7B7F2C1E" w14:textId="2E426068" w:rsidR="00C94203" w:rsidRPr="00381AA6" w:rsidRDefault="00F4670E" w:rsidP="0037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1AA6">
        <w:rPr>
          <w:rFonts w:ascii="Times New Roman" w:hAnsi="Times New Roman" w:cs="Times New Roman"/>
          <w:b/>
          <w:bCs/>
          <w:sz w:val="24"/>
          <w:szCs w:val="24"/>
        </w:rPr>
        <w:t>AIFA APPROVA NIVOLUMAB DOPO LA CHIRURGIA</w:t>
      </w:r>
      <w:r w:rsidR="002B50C3" w:rsidRPr="00381A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44881" w:rsidRPr="00381AA6">
        <w:rPr>
          <w:rFonts w:ascii="Times New Roman" w:hAnsi="Times New Roman" w:cs="Times New Roman"/>
          <w:b/>
          <w:bCs/>
          <w:sz w:val="24"/>
          <w:szCs w:val="24"/>
        </w:rPr>
        <w:t xml:space="preserve"> CAMBIA LA PRATICA CLINICA</w:t>
      </w:r>
    </w:p>
    <w:p w14:paraId="4A1A2266" w14:textId="323B105E" w:rsidR="00B95F96" w:rsidRPr="00381AA6" w:rsidRDefault="00FC328C" w:rsidP="003721B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  <w:r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Il prof. Paolo Ascierto, Direttore </w:t>
      </w:r>
      <w:r w:rsidRPr="00381AA6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 xml:space="preserve">Oncologia del </w:t>
      </w:r>
      <w:r w:rsidR="004B521D" w:rsidRPr="00381AA6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>“</w:t>
      </w:r>
      <w:r w:rsidRPr="00381AA6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>Pascale</w:t>
      </w:r>
      <w:r w:rsidR="004B521D" w:rsidRPr="00381AA6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>”</w:t>
      </w:r>
      <w:r w:rsidRPr="00381AA6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 xml:space="preserve"> di Napoli</w:t>
      </w:r>
      <w:r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>: “</w:t>
      </w:r>
      <w:r w:rsidR="00704338"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>Grazie a nivolumab</w:t>
      </w:r>
      <w:r w:rsidR="00030F3E"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, somministrato per 12 mesi, </w:t>
      </w:r>
      <w:r w:rsidR="00704338"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il 58% dei pazienti a tre anni è libero da recidiva e quindi </w:t>
      </w:r>
      <w:r w:rsidR="005D0361"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è </w:t>
      </w:r>
      <w:r w:rsidR="00704338"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>potenzialmente guarito”</w:t>
      </w:r>
      <w:r w:rsidR="002B50C3" w:rsidRPr="00381AA6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</w:t>
      </w:r>
    </w:p>
    <w:p w14:paraId="0E79A6FB" w14:textId="77777777" w:rsidR="00704338" w:rsidRPr="00381AA6" w:rsidRDefault="00704338" w:rsidP="00372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D398DF" w14:textId="7C99AAE9" w:rsidR="00CC4A40" w:rsidRPr="00381AA6" w:rsidRDefault="007D15A7" w:rsidP="00C9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hAnsi="Times New Roman" w:cs="Times New Roman"/>
          <w:i/>
          <w:iCs/>
          <w:sz w:val="24"/>
          <w:szCs w:val="24"/>
        </w:rPr>
        <w:t>Roma, 10 dicembre 2019</w:t>
      </w:r>
      <w:r w:rsidRPr="00381AA6">
        <w:rPr>
          <w:rFonts w:ascii="Times New Roman" w:hAnsi="Times New Roman" w:cs="Times New Roman"/>
          <w:sz w:val="24"/>
          <w:szCs w:val="24"/>
        </w:rPr>
        <w:t xml:space="preserve"> – </w:t>
      </w:r>
      <w:r w:rsidR="00C94203" w:rsidRPr="00381AA6">
        <w:rPr>
          <w:rFonts w:ascii="Times New Roman" w:hAnsi="Times New Roman" w:cs="Times New Roman"/>
          <w:sz w:val="24"/>
          <w:szCs w:val="24"/>
        </w:rPr>
        <w:t xml:space="preserve">Il Consiglio di Amministrazione dell’Agenzia Italiana del Farmaco (AIFA) ha approvato la rimborsabilità di nivolumab, </w:t>
      </w:r>
      <w:r w:rsidR="005D0361" w:rsidRPr="00381AA6">
        <w:rPr>
          <w:rFonts w:ascii="Times New Roman" w:hAnsi="Times New Roman" w:cs="Times New Roman"/>
          <w:sz w:val="24"/>
          <w:szCs w:val="24"/>
        </w:rPr>
        <w:t xml:space="preserve">farmaco </w:t>
      </w:r>
      <w:r w:rsidR="00C94203" w:rsidRPr="00381AA6">
        <w:rPr>
          <w:rFonts w:ascii="Times New Roman" w:hAnsi="Times New Roman" w:cs="Times New Roman"/>
          <w:sz w:val="24"/>
          <w:szCs w:val="24"/>
        </w:rPr>
        <w:t>immuno-oncologic</w:t>
      </w:r>
      <w:r w:rsidR="005D0361" w:rsidRPr="00381AA6">
        <w:rPr>
          <w:rFonts w:ascii="Times New Roman" w:hAnsi="Times New Roman" w:cs="Times New Roman"/>
          <w:sz w:val="24"/>
          <w:szCs w:val="24"/>
        </w:rPr>
        <w:t>o</w:t>
      </w:r>
      <w:r w:rsidR="00C94203" w:rsidRPr="00381AA6">
        <w:rPr>
          <w:rFonts w:ascii="Times New Roman" w:hAnsi="Times New Roman" w:cs="Times New Roman"/>
          <w:sz w:val="24"/>
          <w:szCs w:val="24"/>
        </w:rPr>
        <w:t>, nei pazienti con melanoma in stadio III e IV completamente resecat</w:t>
      </w:r>
      <w:r w:rsidR="00EB662D" w:rsidRPr="00381AA6">
        <w:rPr>
          <w:rFonts w:ascii="Times New Roman" w:hAnsi="Times New Roman" w:cs="Times New Roman"/>
          <w:sz w:val="24"/>
          <w:szCs w:val="24"/>
        </w:rPr>
        <w:t>o</w:t>
      </w:r>
      <w:r w:rsidR="00C94203" w:rsidRPr="00381AA6">
        <w:rPr>
          <w:rFonts w:ascii="Times New Roman" w:hAnsi="Times New Roman" w:cs="Times New Roman"/>
          <w:sz w:val="24"/>
          <w:szCs w:val="24"/>
        </w:rPr>
        <w:t xml:space="preserve">. </w:t>
      </w:r>
      <w:r w:rsidR="006C670C" w:rsidRPr="00381AA6">
        <w:rPr>
          <w:rFonts w:ascii="Times New Roman" w:hAnsi="Times New Roman" w:cs="Times New Roman"/>
          <w:sz w:val="24"/>
          <w:szCs w:val="24"/>
        </w:rPr>
        <w:t xml:space="preserve">Nei prossimi giorni è attesa la pubblicazione in Gazzetta Ufficiale della </w:t>
      </w:r>
      <w:r w:rsidR="000C26CA" w:rsidRPr="00381AA6">
        <w:rPr>
          <w:rFonts w:ascii="Times New Roman" w:hAnsi="Times New Roman" w:cs="Times New Roman"/>
          <w:sz w:val="24"/>
          <w:szCs w:val="24"/>
        </w:rPr>
        <w:t xml:space="preserve">determina di approvazione della </w:t>
      </w:r>
      <w:r w:rsidR="006C670C" w:rsidRPr="00381AA6">
        <w:rPr>
          <w:rFonts w:ascii="Times New Roman" w:hAnsi="Times New Roman" w:cs="Times New Roman"/>
          <w:sz w:val="24"/>
          <w:szCs w:val="24"/>
        </w:rPr>
        <w:t>rimborsabilità</w:t>
      </w:r>
      <w:r w:rsidR="00B95F96" w:rsidRPr="00381AA6">
        <w:rPr>
          <w:rFonts w:ascii="Times New Roman" w:hAnsi="Times New Roman" w:cs="Times New Roman"/>
          <w:sz w:val="24"/>
          <w:szCs w:val="24"/>
        </w:rPr>
        <w:t>.</w:t>
      </w:r>
    </w:p>
    <w:p w14:paraId="192EF54F" w14:textId="77777777" w:rsidR="00F90487" w:rsidRPr="00381AA6" w:rsidRDefault="00F90487" w:rsidP="00F90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hAnsi="Times New Roman" w:cs="Times New Roman"/>
          <w:sz w:val="24"/>
          <w:szCs w:val="24"/>
        </w:rPr>
        <w:t xml:space="preserve">Alle nuove prospettive nella cura di questa neoplasia è dedicata una conferenza stampa oggi a Roma. </w:t>
      </w:r>
    </w:p>
    <w:p w14:paraId="54D6FC65" w14:textId="77777777" w:rsidR="00F90487" w:rsidRPr="00381AA6" w:rsidRDefault="00F90487" w:rsidP="00C942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A1472F" w14:textId="7567A5D3" w:rsidR="008B219B" w:rsidRPr="00381AA6" w:rsidRDefault="00EF5A5C" w:rsidP="008B21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hAnsi="Times New Roman" w:cs="Times New Roman"/>
          <w:sz w:val="24"/>
          <w:szCs w:val="24"/>
        </w:rPr>
        <w:t xml:space="preserve">“L’immuno-oncologia ha già dimostrato risultati importanti nella fase metastatica, dove rappresenta lo standard di cura – afferma </w:t>
      </w:r>
      <w:r w:rsidRPr="00381AA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Paolo Ascierto</w:t>
      </w:r>
      <w:r w:rsidRPr="00381A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81AA6">
        <w:rPr>
          <w:rFonts w:ascii="Times New Roman" w:hAnsi="Times New Roman" w:cs="Times New Roman"/>
          <w:sz w:val="24"/>
          <w:szCs w:val="24"/>
        </w:rPr>
        <w:t>D</w:t>
      </w:r>
      <w:r w:rsidRPr="00381AA6">
        <w:rPr>
          <w:rFonts w:ascii="Times New Roman" w:eastAsia="Calibri" w:hAnsi="Times New Roman" w:cs="Times New Roman"/>
          <w:sz w:val="24"/>
          <w:szCs w:val="24"/>
        </w:rPr>
        <w:t>irettore dell’Unità di Oncologia Melanoma, Immunoterapia Oncologica e Terapie Innovative dell’Istituto Nazionale Tumori IRCCS Fondazione ‘Pascale’ di Napoli -</w:t>
      </w:r>
      <w:r w:rsidR="006D1A74" w:rsidRPr="00381AA6">
        <w:rPr>
          <w:rFonts w:ascii="Times New Roman" w:eastAsia="Calibri" w:hAnsi="Times New Roman" w:cs="Times New Roman"/>
          <w:sz w:val="24"/>
          <w:szCs w:val="24"/>
        </w:rPr>
        <w:t>.</w:t>
      </w:r>
      <w:r w:rsidRPr="00381A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1AA6">
        <w:rPr>
          <w:rFonts w:ascii="Times New Roman" w:hAnsi="Times New Roman" w:cs="Times New Roman"/>
          <w:sz w:val="24"/>
          <w:szCs w:val="24"/>
        </w:rPr>
        <w:t xml:space="preserve">Oggi abbiamo la possibilità di anticipare il trattamento </w:t>
      </w:r>
      <w:r w:rsidR="00F90487" w:rsidRPr="00381AA6">
        <w:rPr>
          <w:rFonts w:ascii="Times New Roman" w:hAnsi="Times New Roman" w:cs="Times New Roman"/>
          <w:sz w:val="24"/>
          <w:szCs w:val="24"/>
        </w:rPr>
        <w:t xml:space="preserve">nei </w:t>
      </w:r>
      <w:r w:rsidRPr="00381AA6">
        <w:rPr>
          <w:rFonts w:ascii="Times New Roman" w:hAnsi="Times New Roman" w:cs="Times New Roman"/>
          <w:sz w:val="24"/>
          <w:szCs w:val="24"/>
        </w:rPr>
        <w:t xml:space="preserve">pazienti in stadio III </w:t>
      </w:r>
      <w:r w:rsidRPr="00381AA6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Pr="00381A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81AA6">
        <w:rPr>
          <w:rFonts w:ascii="Times New Roman" w:hAnsi="Times New Roman" w:cs="Times New Roman"/>
          <w:bCs/>
          <w:iCs/>
          <w:sz w:val="24"/>
          <w:szCs w:val="24"/>
        </w:rPr>
        <w:t>IV resecato</w:t>
      </w:r>
      <w:r w:rsidRPr="00381AA6">
        <w:rPr>
          <w:rFonts w:ascii="Times New Roman" w:hAnsi="Times New Roman" w:cs="Times New Roman"/>
          <w:sz w:val="24"/>
          <w:szCs w:val="24"/>
        </w:rPr>
        <w:t>, cioè in una fase in cui la malattia è stata completamente asportata.</w:t>
      </w:r>
      <w:r w:rsidR="00800E0C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8B219B" w:rsidRPr="00381AA6">
        <w:rPr>
          <w:rFonts w:ascii="Times New Roman" w:eastAsia="Calibri" w:hAnsi="Times New Roman" w:cs="Times New Roman"/>
          <w:sz w:val="24"/>
          <w:szCs w:val="24"/>
        </w:rPr>
        <w:t>Nei pazienti con la malattia in stadio IIIB o IIIC, non sottoposti a terapia adiuvante dopo la resezione chirurgica, il tasso di recidiv</w:t>
      </w:r>
      <w:r w:rsidR="00270818" w:rsidRPr="00381AA6">
        <w:rPr>
          <w:rFonts w:ascii="Times New Roman" w:eastAsia="Calibri" w:hAnsi="Times New Roman" w:cs="Times New Roman"/>
          <w:sz w:val="24"/>
          <w:szCs w:val="24"/>
        </w:rPr>
        <w:t>a a 5 anni è elevato, pari al 71% e all’85</w:t>
      </w:r>
      <w:r w:rsidR="008B219B" w:rsidRPr="00381AA6">
        <w:rPr>
          <w:rFonts w:ascii="Times New Roman" w:eastAsia="Calibri" w:hAnsi="Times New Roman" w:cs="Times New Roman"/>
          <w:sz w:val="24"/>
          <w:szCs w:val="24"/>
        </w:rPr>
        <w:t>%.</w:t>
      </w:r>
      <w:r w:rsidR="006A3865" w:rsidRPr="00381AA6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8B219B" w:rsidRPr="00381A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219B" w:rsidRPr="00381AA6">
        <w:rPr>
          <w:rFonts w:ascii="Times New Roman" w:hAnsi="Times New Roman" w:cs="Times New Roman"/>
          <w:sz w:val="24"/>
          <w:szCs w:val="24"/>
        </w:rPr>
        <w:t xml:space="preserve">Trattare i pazienti in questo stadio aumenta la possibilità di evitare una recidiva della malattia e, quindi, potenzialmente di </w:t>
      </w:r>
      <w:r w:rsidR="00440164" w:rsidRPr="00381AA6">
        <w:rPr>
          <w:rFonts w:ascii="Times New Roman" w:hAnsi="Times New Roman" w:cs="Times New Roman"/>
          <w:sz w:val="24"/>
          <w:szCs w:val="24"/>
        </w:rPr>
        <w:t>guarire</w:t>
      </w:r>
      <w:r w:rsidR="004110C9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8B219B" w:rsidRPr="00381AA6">
        <w:rPr>
          <w:rFonts w:ascii="Times New Roman" w:hAnsi="Times New Roman" w:cs="Times New Roman"/>
          <w:sz w:val="24"/>
          <w:szCs w:val="24"/>
        </w:rPr>
        <w:t>la persona</w:t>
      </w:r>
      <w:r w:rsidR="00F90487" w:rsidRPr="00381AA6">
        <w:rPr>
          <w:rFonts w:ascii="Times New Roman" w:hAnsi="Times New Roman" w:cs="Times New Roman"/>
          <w:sz w:val="24"/>
          <w:szCs w:val="24"/>
        </w:rPr>
        <w:t xml:space="preserve">. </w:t>
      </w:r>
      <w:r w:rsidR="00B53D1D" w:rsidRPr="00381AA6">
        <w:rPr>
          <w:rFonts w:ascii="Times New Roman" w:hAnsi="Times New Roman" w:cs="Times New Roman"/>
          <w:sz w:val="24"/>
          <w:szCs w:val="24"/>
        </w:rPr>
        <w:t>I</w:t>
      </w:r>
      <w:r w:rsidR="00F90487" w:rsidRPr="00381AA6">
        <w:rPr>
          <w:rFonts w:ascii="Times New Roman" w:hAnsi="Times New Roman" w:cs="Times New Roman"/>
          <w:sz w:val="24"/>
          <w:szCs w:val="24"/>
        </w:rPr>
        <w:t xml:space="preserve">n Italia, più di 1.000 </w:t>
      </w:r>
      <w:r w:rsidR="00B53D1D" w:rsidRPr="00381AA6">
        <w:rPr>
          <w:rFonts w:ascii="Times New Roman" w:hAnsi="Times New Roman" w:cs="Times New Roman"/>
          <w:sz w:val="24"/>
          <w:szCs w:val="24"/>
        </w:rPr>
        <w:t>pazienti</w:t>
      </w:r>
      <w:r w:rsidR="00F90487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B53D1D" w:rsidRPr="00381AA6">
        <w:rPr>
          <w:rFonts w:ascii="Times New Roman" w:hAnsi="Times New Roman" w:cs="Times New Roman"/>
          <w:sz w:val="24"/>
          <w:szCs w:val="24"/>
        </w:rPr>
        <w:t xml:space="preserve">ogni anno </w:t>
      </w:r>
      <w:r w:rsidR="00F90487" w:rsidRPr="00381AA6">
        <w:rPr>
          <w:rFonts w:ascii="Times New Roman" w:hAnsi="Times New Roman" w:cs="Times New Roman"/>
          <w:sz w:val="24"/>
          <w:szCs w:val="24"/>
        </w:rPr>
        <w:t>po</w:t>
      </w:r>
      <w:r w:rsidR="00B53D1D" w:rsidRPr="00381AA6">
        <w:rPr>
          <w:rFonts w:ascii="Times New Roman" w:hAnsi="Times New Roman" w:cs="Times New Roman"/>
          <w:sz w:val="24"/>
          <w:szCs w:val="24"/>
        </w:rPr>
        <w:t>ssono</w:t>
      </w:r>
      <w:r w:rsidR="00F90487" w:rsidRPr="00381AA6">
        <w:rPr>
          <w:rFonts w:ascii="Times New Roman" w:hAnsi="Times New Roman" w:cs="Times New Roman"/>
          <w:sz w:val="24"/>
          <w:szCs w:val="24"/>
        </w:rPr>
        <w:t xml:space="preserve"> beneficiare di questo trattamento</w:t>
      </w:r>
      <w:r w:rsidR="008B219B" w:rsidRPr="00381AA6">
        <w:rPr>
          <w:rFonts w:ascii="Times New Roman" w:hAnsi="Times New Roman" w:cs="Times New Roman"/>
          <w:sz w:val="24"/>
          <w:szCs w:val="24"/>
        </w:rPr>
        <w:t>”.</w:t>
      </w:r>
    </w:p>
    <w:p w14:paraId="2434C079" w14:textId="77777777" w:rsidR="008B219B" w:rsidRPr="00381AA6" w:rsidRDefault="008B219B" w:rsidP="00EF5A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C8B91A" w14:textId="24202364" w:rsidR="008B219B" w:rsidRPr="00381AA6" w:rsidRDefault="00E22FBC" w:rsidP="00EF5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eastAsia="Calibri" w:hAnsi="Times New Roman" w:cs="Times New Roman"/>
          <w:sz w:val="24"/>
          <w:szCs w:val="24"/>
        </w:rPr>
        <w:t>“</w:t>
      </w:r>
      <w:r w:rsidR="008B219B" w:rsidRPr="00381AA6">
        <w:rPr>
          <w:rFonts w:ascii="Times New Roman" w:eastAsia="Calibri" w:hAnsi="Times New Roman" w:cs="Times New Roman"/>
          <w:sz w:val="24"/>
          <w:szCs w:val="24"/>
        </w:rPr>
        <w:t>Nivolumab</w:t>
      </w:r>
      <w:r w:rsidR="002927F4" w:rsidRPr="00381AA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81AA6">
        <w:rPr>
          <w:rFonts w:ascii="Times New Roman" w:eastAsia="Calibri" w:hAnsi="Times New Roman" w:cs="Times New Roman"/>
          <w:sz w:val="24"/>
          <w:szCs w:val="24"/>
        </w:rPr>
        <w:t xml:space="preserve">nello studio CheckMate -238, </w:t>
      </w:r>
      <w:r w:rsidR="008B219B" w:rsidRPr="00381AA6">
        <w:rPr>
          <w:rFonts w:ascii="Times New Roman" w:eastAsia="Calibri" w:hAnsi="Times New Roman" w:cs="Times New Roman"/>
          <w:sz w:val="24"/>
          <w:szCs w:val="24"/>
        </w:rPr>
        <w:t xml:space="preserve">ha dimostrato un beneficio a lungo termine nel setting adiuvante con una sopravvivenza libera da recidiva </w:t>
      </w:r>
      <w:r w:rsidR="002927F4" w:rsidRPr="00381AA6">
        <w:rPr>
          <w:rFonts w:ascii="Times New Roman" w:eastAsia="Calibri" w:hAnsi="Times New Roman" w:cs="Times New Roman"/>
          <w:sz w:val="24"/>
          <w:szCs w:val="24"/>
        </w:rPr>
        <w:t xml:space="preserve">a tre anni </w:t>
      </w:r>
      <w:r w:rsidR="008B219B" w:rsidRPr="00381AA6">
        <w:rPr>
          <w:rFonts w:ascii="Times New Roman" w:eastAsia="Calibri" w:hAnsi="Times New Roman" w:cs="Times New Roman"/>
          <w:sz w:val="24"/>
          <w:szCs w:val="24"/>
        </w:rPr>
        <w:t>del 58% e una riduzione del rischio di recidiva pari al 32%</w:t>
      </w:r>
      <w:r w:rsidR="00800E0C" w:rsidRPr="00381AA6">
        <w:rPr>
          <w:rFonts w:ascii="Times New Roman" w:eastAsia="Calibri" w:hAnsi="Times New Roman" w:cs="Times New Roman"/>
          <w:sz w:val="24"/>
          <w:szCs w:val="24"/>
        </w:rPr>
        <w:t xml:space="preserve"> - sottolinea il prof. Ascierto -. </w:t>
      </w:r>
      <w:r w:rsidR="008B219B" w:rsidRPr="00381AA6">
        <w:rPr>
          <w:rFonts w:ascii="Times New Roman" w:hAnsi="Times New Roman" w:cs="Times New Roman"/>
          <w:sz w:val="24"/>
          <w:szCs w:val="24"/>
        </w:rPr>
        <w:t>Anche la sopravvivenza libera da metastasi a distanza è significativamente più lunga con nivolumab con tassi a 36 mesi del 66%.</w:t>
      </w:r>
      <w:r w:rsidR="006A3865" w:rsidRPr="00381AA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B219B" w:rsidRPr="00381AA6">
        <w:rPr>
          <w:rFonts w:ascii="Times New Roman" w:hAnsi="Times New Roman" w:cs="Times New Roman"/>
          <w:sz w:val="24"/>
          <w:szCs w:val="24"/>
        </w:rPr>
        <w:t xml:space="preserve"> Questi vantaggi, che avranno un impatto sulla sopravvivenza globale, </w:t>
      </w:r>
      <w:r w:rsidR="00440164" w:rsidRPr="00381AA6">
        <w:rPr>
          <w:rFonts w:ascii="Times New Roman" w:hAnsi="Times New Roman" w:cs="Times New Roman"/>
          <w:sz w:val="24"/>
          <w:szCs w:val="24"/>
        </w:rPr>
        <w:t xml:space="preserve">sono </w:t>
      </w:r>
      <w:r w:rsidR="008B219B" w:rsidRPr="00381AA6">
        <w:rPr>
          <w:rFonts w:ascii="Times New Roman" w:hAnsi="Times New Roman" w:cs="Times New Roman"/>
          <w:sz w:val="24"/>
          <w:szCs w:val="24"/>
        </w:rPr>
        <w:t>osservati in tutti i sottogruppi</w:t>
      </w:r>
      <w:r w:rsidR="000C26CA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440164" w:rsidRPr="00381AA6">
        <w:rPr>
          <w:rFonts w:ascii="Times New Roman" w:hAnsi="Times New Roman" w:cs="Times New Roman"/>
          <w:sz w:val="24"/>
          <w:szCs w:val="24"/>
        </w:rPr>
        <w:t>di pazienti analizzati</w:t>
      </w:r>
      <w:r w:rsidR="008B219B" w:rsidRPr="00381AA6">
        <w:rPr>
          <w:rFonts w:ascii="Times New Roman" w:hAnsi="Times New Roman" w:cs="Times New Roman"/>
          <w:sz w:val="24"/>
          <w:szCs w:val="24"/>
        </w:rPr>
        <w:t xml:space="preserve">, </w:t>
      </w:r>
      <w:r w:rsidRPr="00381AA6">
        <w:rPr>
          <w:rFonts w:ascii="Times New Roman" w:hAnsi="Times New Roman" w:cs="Times New Roman"/>
          <w:sz w:val="24"/>
          <w:szCs w:val="24"/>
        </w:rPr>
        <w:t>indipendentemente dall</w:t>
      </w:r>
      <w:r w:rsidR="008B219B" w:rsidRPr="00381AA6">
        <w:rPr>
          <w:rFonts w:ascii="Times New Roman" w:hAnsi="Times New Roman" w:cs="Times New Roman"/>
          <w:sz w:val="24"/>
          <w:szCs w:val="24"/>
        </w:rPr>
        <w:t xml:space="preserve">o stadio della malattia, stato mutazionale del gene </w:t>
      </w:r>
      <w:r w:rsidR="008B219B" w:rsidRPr="00381AA6">
        <w:rPr>
          <w:rFonts w:ascii="Times New Roman" w:hAnsi="Times New Roman" w:cs="Times New Roman"/>
          <w:iCs/>
          <w:sz w:val="24"/>
          <w:szCs w:val="24"/>
        </w:rPr>
        <w:t>BRAF</w:t>
      </w:r>
      <w:r w:rsidR="008B219B" w:rsidRPr="00381AA6">
        <w:rPr>
          <w:rFonts w:ascii="Times New Roman" w:hAnsi="Times New Roman" w:cs="Times New Roman"/>
          <w:sz w:val="24"/>
          <w:szCs w:val="24"/>
        </w:rPr>
        <w:t xml:space="preserve"> e</w:t>
      </w:r>
      <w:r w:rsidR="00800E0C" w:rsidRPr="00381AA6">
        <w:rPr>
          <w:rFonts w:ascii="Times New Roman" w:hAnsi="Times New Roman" w:cs="Times New Roman"/>
          <w:sz w:val="24"/>
          <w:szCs w:val="24"/>
        </w:rPr>
        <w:t>d</w:t>
      </w:r>
      <w:r w:rsidR="008B219B" w:rsidRPr="00381AA6">
        <w:rPr>
          <w:rFonts w:ascii="Times New Roman" w:hAnsi="Times New Roman" w:cs="Times New Roman"/>
          <w:sz w:val="24"/>
          <w:szCs w:val="24"/>
        </w:rPr>
        <w:t xml:space="preserve"> espressione di PD-L1</w:t>
      </w:r>
      <w:r w:rsidR="002927F4" w:rsidRPr="00381AA6">
        <w:rPr>
          <w:rFonts w:ascii="Times New Roman" w:hAnsi="Times New Roman" w:cs="Times New Roman"/>
          <w:sz w:val="24"/>
          <w:szCs w:val="24"/>
        </w:rPr>
        <w:t>”</w:t>
      </w:r>
      <w:r w:rsidR="008B219B" w:rsidRPr="00381A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38FF48" w14:textId="77777777" w:rsidR="00C26BAD" w:rsidRPr="00381AA6" w:rsidRDefault="00C26BAD" w:rsidP="00EF5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6F97A" w14:textId="07C78690" w:rsidR="00C26BAD" w:rsidRPr="00381AA6" w:rsidRDefault="00C26BAD" w:rsidP="00C26B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A6">
        <w:rPr>
          <w:rFonts w:ascii="Times New Roman" w:hAnsi="Times New Roman" w:cs="Times New Roman"/>
          <w:sz w:val="24"/>
          <w:szCs w:val="24"/>
        </w:rPr>
        <w:t>“L’unicità dello studio CheckMate -238 – continua Paolo Ascierto – deriva dal fatto che è l’unico trial clinico nel setting adiuvante nel quale il farmaco in studio, nivolumab, è stato confrontato non con il placebo, ma con un</w:t>
      </w:r>
      <w:r w:rsidR="00440164" w:rsidRPr="00381AA6">
        <w:rPr>
          <w:rFonts w:ascii="Times New Roman" w:hAnsi="Times New Roman" w:cs="Times New Roman"/>
          <w:sz w:val="24"/>
          <w:szCs w:val="24"/>
        </w:rPr>
        <w:t xml:space="preserve"> trattamento</w:t>
      </w:r>
      <w:r w:rsidR="000C26CA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800E0C" w:rsidRPr="00381AA6">
        <w:rPr>
          <w:rFonts w:ascii="Times New Roman" w:hAnsi="Times New Roman" w:cs="Times New Roman"/>
          <w:sz w:val="24"/>
          <w:szCs w:val="24"/>
        </w:rPr>
        <w:t>attivo</w:t>
      </w:r>
      <w:r w:rsidRPr="00381AA6">
        <w:rPr>
          <w:rFonts w:ascii="Times New Roman" w:hAnsi="Times New Roman" w:cs="Times New Roman"/>
          <w:sz w:val="24"/>
          <w:szCs w:val="24"/>
        </w:rPr>
        <w:t>, ipilimumab, che aveva già dimostrato di essere efficace in questi pazienti.”</w:t>
      </w:r>
      <w:r w:rsidR="00BA1F9D" w:rsidRPr="00381A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1AA6">
        <w:rPr>
          <w:rFonts w:ascii="Times New Roman" w:hAnsi="Times New Roman" w:cs="Times New Roman"/>
          <w:sz w:val="24"/>
          <w:szCs w:val="24"/>
        </w:rPr>
        <w:t>“</w:t>
      </w:r>
      <w:r w:rsidR="00030F3E" w:rsidRPr="00381AA6">
        <w:rPr>
          <w:rFonts w:ascii="Times New Roman" w:hAnsi="Times New Roman" w:cs="Times New Roman"/>
          <w:sz w:val="24"/>
          <w:szCs w:val="24"/>
        </w:rPr>
        <w:t>Da</w:t>
      </w:r>
      <w:r w:rsidRPr="00381AA6">
        <w:rPr>
          <w:rFonts w:ascii="Times New Roman" w:hAnsi="Times New Roman" w:cs="Times New Roman"/>
          <w:sz w:val="24"/>
          <w:szCs w:val="24"/>
        </w:rPr>
        <w:t xml:space="preserve"> 20 anni</w:t>
      </w:r>
      <w:r w:rsidR="00030F3E" w:rsidRPr="00381AA6">
        <w:rPr>
          <w:rFonts w:ascii="Times New Roman" w:hAnsi="Times New Roman" w:cs="Times New Roman"/>
          <w:sz w:val="24"/>
          <w:szCs w:val="24"/>
        </w:rPr>
        <w:t xml:space="preserve"> non ci sono stati passi in avanti nel trattamento adiuvante</w:t>
      </w:r>
      <w:r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030F3E" w:rsidRPr="00381AA6">
        <w:rPr>
          <w:rFonts w:ascii="Times New Roman" w:hAnsi="Times New Roman" w:cs="Times New Roman"/>
          <w:sz w:val="24"/>
          <w:szCs w:val="24"/>
        </w:rPr>
        <w:t xml:space="preserve">in quanto le uniche due terapie approvate, entrambe a base di interferone, erano </w:t>
      </w:r>
      <w:r w:rsidRPr="00381AA6">
        <w:rPr>
          <w:rFonts w:ascii="Times New Roman" w:hAnsi="Times New Roman" w:cs="Times New Roman"/>
          <w:sz w:val="24"/>
          <w:szCs w:val="24"/>
        </w:rPr>
        <w:t>associate a elevata tossicità e a scarsi vantaggi in termini di sopravvivenza globale – spiega il prof. Ascierto -. Diverse le prospettive offerte da nivolumab, che garantisce</w:t>
      </w:r>
      <w:r w:rsidR="00030F3E" w:rsidRPr="00381AA6">
        <w:rPr>
          <w:rFonts w:ascii="Times New Roman" w:hAnsi="Times New Roman" w:cs="Times New Roman"/>
          <w:sz w:val="24"/>
          <w:szCs w:val="24"/>
        </w:rPr>
        <w:t xml:space="preserve">, oltre ad un’elevata efficacia, </w:t>
      </w:r>
      <w:r w:rsidRPr="00381AA6">
        <w:rPr>
          <w:rFonts w:ascii="Times New Roman" w:hAnsi="Times New Roman" w:cs="Times New Roman"/>
          <w:sz w:val="24"/>
          <w:szCs w:val="24"/>
        </w:rPr>
        <w:t>una buona qualità di vita g</w:t>
      </w:r>
      <w:r w:rsidR="00800E0C" w:rsidRPr="00381AA6">
        <w:rPr>
          <w:rFonts w:ascii="Times New Roman" w:hAnsi="Times New Roman" w:cs="Times New Roman"/>
          <w:sz w:val="24"/>
          <w:szCs w:val="24"/>
        </w:rPr>
        <w:t xml:space="preserve">razie all’ottima tollerabilità. </w:t>
      </w:r>
      <w:r w:rsidRPr="00381AA6">
        <w:rPr>
          <w:rFonts w:ascii="Times New Roman" w:hAnsi="Times New Roman" w:cs="Times New Roman"/>
          <w:sz w:val="24"/>
          <w:szCs w:val="24"/>
        </w:rPr>
        <w:t xml:space="preserve">La terapia adiuvante con nivolumab </w:t>
      </w:r>
      <w:r w:rsidR="00440164" w:rsidRPr="00381AA6">
        <w:rPr>
          <w:rFonts w:ascii="Times New Roman" w:hAnsi="Times New Roman" w:cs="Times New Roman"/>
          <w:sz w:val="24"/>
          <w:szCs w:val="24"/>
        </w:rPr>
        <w:t>dovrebbe essere</w:t>
      </w:r>
      <w:r w:rsidR="000C26CA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Pr="00381AA6">
        <w:rPr>
          <w:rFonts w:ascii="Times New Roman" w:hAnsi="Times New Roman" w:cs="Times New Roman"/>
          <w:sz w:val="24"/>
          <w:szCs w:val="24"/>
        </w:rPr>
        <w:t xml:space="preserve">iniziata </w:t>
      </w:r>
      <w:r w:rsidR="00030F3E" w:rsidRPr="00381AA6">
        <w:rPr>
          <w:rFonts w:ascii="Times New Roman" w:hAnsi="Times New Roman" w:cs="Times New Roman"/>
          <w:sz w:val="24"/>
          <w:szCs w:val="24"/>
        </w:rPr>
        <w:t xml:space="preserve">il prima possibile </w:t>
      </w:r>
      <w:r w:rsidRPr="00381AA6">
        <w:rPr>
          <w:rFonts w:ascii="Times New Roman" w:hAnsi="Times New Roman" w:cs="Times New Roman"/>
          <w:sz w:val="24"/>
          <w:szCs w:val="24"/>
        </w:rPr>
        <w:t xml:space="preserve">dall’asportazione </w:t>
      </w:r>
      <w:r w:rsidR="00440164" w:rsidRPr="00381AA6">
        <w:rPr>
          <w:rFonts w:ascii="Times New Roman" w:hAnsi="Times New Roman" w:cs="Times New Roman"/>
          <w:sz w:val="24"/>
          <w:szCs w:val="24"/>
        </w:rPr>
        <w:t>completa del tumore</w:t>
      </w:r>
      <w:r w:rsidR="000C26CA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Pr="00381AA6">
        <w:rPr>
          <w:rFonts w:ascii="Times New Roman" w:hAnsi="Times New Roman" w:cs="Times New Roman"/>
          <w:sz w:val="24"/>
          <w:szCs w:val="24"/>
        </w:rPr>
        <w:t>e il trattamento dura solo un ann</w:t>
      </w:r>
      <w:r w:rsidR="00800E0C" w:rsidRPr="00381AA6">
        <w:rPr>
          <w:rFonts w:ascii="Times New Roman" w:hAnsi="Times New Roman" w:cs="Times New Roman"/>
          <w:sz w:val="24"/>
          <w:szCs w:val="24"/>
        </w:rPr>
        <w:t>o</w:t>
      </w:r>
      <w:r w:rsidRPr="00381AA6">
        <w:rPr>
          <w:rFonts w:ascii="Times New Roman" w:hAnsi="Times New Roman" w:cs="Times New Roman"/>
          <w:sz w:val="24"/>
          <w:szCs w:val="24"/>
        </w:rPr>
        <w:t xml:space="preserve">. La prospettiva di una ‘fine’ della terapia rappresenta un notevole vantaggio psicologico per i pazienti. Questi farmaci hanno la capacità di sviluppare una memoria nel sistema immunitario, che mantiene la capacità di eliminare le cellule tumorali a lungo termine, anche dopo l’interruzione della terapia”. </w:t>
      </w:r>
    </w:p>
    <w:p w14:paraId="1C6DA1CD" w14:textId="62A2D8FA" w:rsidR="0034636A" w:rsidRPr="00381AA6" w:rsidRDefault="0034636A" w:rsidP="00771D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6AE522" w14:textId="472FA4B6" w:rsidR="00030F3E" w:rsidRPr="00381AA6" w:rsidRDefault="00030F3E" w:rsidP="00771D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eastAsia="Calibri" w:hAnsi="Times New Roman" w:cs="Times New Roman"/>
          <w:sz w:val="24"/>
          <w:szCs w:val="24"/>
        </w:rPr>
        <w:t>Lo studio CheckMate -238 ha portato all’approvazione da parte della Commissione Europea, nel luglio 2018, dell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’utilizzo di nivolumab nel trattamento adiuvante dei pazienti adulti con melanoma con coinvolgimento di linfonodi o malattia metastatica, che sono stati sottoposti a resezione completa. Sono 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stati coinvolti </w:t>
      </w:r>
      <w:r w:rsidRPr="00381AA6">
        <w:rPr>
          <w:rFonts w:ascii="Times New Roman" w:hAnsi="Times New Roman" w:cs="Times New Roman"/>
          <w:sz w:val="24"/>
          <w:szCs w:val="24"/>
        </w:rPr>
        <w:t xml:space="preserve">più di 900 pazienti e i risultati sono stati pubblicati sulla prestigiosa rivista scientifica </w:t>
      </w:r>
      <w:r w:rsidRPr="00381AA6">
        <w:rPr>
          <w:rFonts w:ascii="Times New Roman" w:hAnsi="Times New Roman" w:cs="Times New Roman"/>
          <w:i/>
          <w:iCs/>
          <w:sz w:val="24"/>
          <w:szCs w:val="24"/>
        </w:rPr>
        <w:t>The New England Journal of Medicine</w:t>
      </w:r>
      <w:r w:rsidRPr="00381AA6">
        <w:rPr>
          <w:rFonts w:ascii="Times New Roman" w:hAnsi="Times New Roman" w:cs="Times New Roman"/>
          <w:sz w:val="24"/>
          <w:szCs w:val="24"/>
        </w:rPr>
        <w:t>.</w:t>
      </w:r>
      <w:r w:rsidRPr="00381AA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81AA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E7F526" w14:textId="77777777" w:rsidR="00030F3E" w:rsidRPr="00381AA6" w:rsidRDefault="00030F3E" w:rsidP="00771D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E4FF34" w14:textId="0E16B67D" w:rsidR="00966CBF" w:rsidRPr="00381AA6" w:rsidRDefault="00C26BAD" w:rsidP="00966C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“Bristol-Myers Squibb ha una consolidata esperienza </w:t>
      </w:r>
      <w:r w:rsidR="00F4069D" w:rsidRPr="00381AA6">
        <w:rPr>
          <w:rFonts w:ascii="Times New Roman" w:eastAsia="Times New Roman" w:hAnsi="Times New Roman" w:cs="Times New Roman"/>
          <w:sz w:val="24"/>
          <w:szCs w:val="24"/>
        </w:rPr>
        <w:t>nel campo dell’immuno-oncologia</w:t>
      </w:r>
      <w:r w:rsidR="00966CBF" w:rsidRPr="00381AA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966CBF" w:rsidRPr="00381AA6">
        <w:rPr>
          <w:rFonts w:ascii="Times New Roman" w:hAnsi="Times New Roman" w:cs="Times New Roman"/>
          <w:bCs/>
          <w:iCs/>
          <w:sz w:val="24"/>
          <w:szCs w:val="24"/>
        </w:rPr>
        <w:t xml:space="preserve">sottolinea </w:t>
      </w:r>
      <w:r w:rsidR="00966CBF" w:rsidRPr="00381AA6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Cosimo Paga</w:t>
      </w:r>
      <w:r w:rsidR="00966CBF" w:rsidRPr="00381AA6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,</w:t>
      </w:r>
      <w:r w:rsidR="00966CBF" w:rsidRPr="00381AA6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 xml:space="preserve"> </w:t>
      </w:r>
      <w:r w:rsidR="00966CBF" w:rsidRPr="00381AA6">
        <w:rPr>
          <w:rFonts w:ascii="Times New Roman" w:hAnsi="Times New Roman" w:cs="Times New Roman"/>
          <w:sz w:val="24"/>
          <w:szCs w:val="24"/>
        </w:rPr>
        <w:t>Executive Country Medical Director, Bristol-Myers Squibb Italia -</w:t>
      </w:r>
      <w:r w:rsidR="00F4069D" w:rsidRPr="00381AA6">
        <w:rPr>
          <w:rFonts w:ascii="Times New Roman" w:hAnsi="Times New Roman" w:cs="Times New Roman"/>
          <w:sz w:val="24"/>
          <w:szCs w:val="24"/>
        </w:rPr>
        <w:t>,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 per primi abbiamo </w:t>
      </w:r>
      <w:r w:rsidR="00F4069D" w:rsidRPr="00381AA6">
        <w:rPr>
          <w:rFonts w:ascii="Times New Roman" w:eastAsia="Times New Roman" w:hAnsi="Times New Roman" w:cs="Times New Roman"/>
          <w:sz w:val="24"/>
          <w:szCs w:val="24"/>
        </w:rPr>
        <w:t xml:space="preserve">creduto 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in questo approccio. </w:t>
      </w:r>
      <w:r w:rsidR="00440164" w:rsidRPr="00381AA6">
        <w:rPr>
          <w:rFonts w:ascii="Times New Roman" w:eastAsia="Times New Roman" w:hAnsi="Times New Roman" w:cs="Times New Roman"/>
          <w:sz w:val="24"/>
          <w:szCs w:val="24"/>
        </w:rPr>
        <w:t xml:space="preserve">La prima molecola immuno-oncologica, ipilimumab, ha ottenuto la rimborsabilità da parte di AIFA per il trattamento del melanoma metastatico nel 2013. </w:t>
      </w:r>
      <w:r w:rsidR="00F4069D" w:rsidRPr="00381AA6">
        <w:rPr>
          <w:rFonts w:ascii="Times New Roman" w:hAnsi="Times New Roman" w:cs="Times New Roman"/>
          <w:sz w:val="24"/>
          <w:szCs w:val="24"/>
        </w:rPr>
        <w:t>Nivolumab è stato</w:t>
      </w:r>
      <w:r w:rsidR="00440164" w:rsidRPr="00381AA6">
        <w:rPr>
          <w:rFonts w:ascii="Times New Roman" w:hAnsi="Times New Roman" w:cs="Times New Roman"/>
          <w:sz w:val="24"/>
          <w:szCs w:val="24"/>
        </w:rPr>
        <w:t xml:space="preserve"> rimborsato in Italia per il trat</w:t>
      </w:r>
      <w:r w:rsidR="00F4069D" w:rsidRPr="00381AA6">
        <w:rPr>
          <w:rFonts w:ascii="Times New Roman" w:hAnsi="Times New Roman" w:cs="Times New Roman"/>
          <w:sz w:val="24"/>
          <w:szCs w:val="24"/>
        </w:rPr>
        <w:t>tamento del melanoma nel 2016 e</w:t>
      </w:r>
      <w:r w:rsidR="00440164" w:rsidRPr="00381AA6">
        <w:rPr>
          <w:rFonts w:ascii="Times New Roman" w:hAnsi="Times New Roman" w:cs="Times New Roman"/>
          <w:sz w:val="24"/>
          <w:szCs w:val="24"/>
        </w:rPr>
        <w:t xml:space="preserve">, ad oggi, </w:t>
      </w:r>
      <w:r w:rsidR="008A0405" w:rsidRPr="00381AA6">
        <w:rPr>
          <w:rFonts w:ascii="Times New Roman" w:hAnsi="Times New Roman" w:cs="Times New Roman"/>
          <w:sz w:val="24"/>
          <w:szCs w:val="24"/>
        </w:rPr>
        <w:t>è disponibile per i pazienti anche in altre patologie tumorali come carcinoma del polmone, carcinoma del rene, tumore della testa e del collo e linfoma di Hodgkin</w:t>
      </w:r>
      <w:r w:rsidR="003C7D38" w:rsidRPr="00381AA6">
        <w:rPr>
          <w:rFonts w:ascii="Times New Roman" w:hAnsi="Times New Roman" w:cs="Times New Roman"/>
          <w:sz w:val="24"/>
          <w:szCs w:val="24"/>
        </w:rPr>
        <w:t>”.</w:t>
      </w:r>
      <w:r w:rsidR="003C7D38" w:rsidRPr="00381AA6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14:paraId="014239AD" w14:textId="77777777" w:rsidR="00F4069D" w:rsidRPr="00381AA6" w:rsidRDefault="00F4069D" w:rsidP="00966C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88B431" w14:textId="58631F74" w:rsidR="00966CBF" w:rsidRPr="00381AA6" w:rsidRDefault="00966CBF" w:rsidP="00966C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AA6">
        <w:rPr>
          <w:rFonts w:ascii="Times New Roman" w:eastAsia="Times New Roman" w:hAnsi="Times New Roman" w:cs="Times New Roman"/>
          <w:sz w:val="24"/>
          <w:szCs w:val="24"/>
        </w:rPr>
        <w:t>Nivolumab è un inibitore del checkpoint immunitario</w:t>
      </w:r>
      <w:r w:rsidR="0076364A" w:rsidRPr="00381AA6">
        <w:rPr>
          <w:rFonts w:ascii="Times New Roman" w:eastAsia="Times New Roman" w:hAnsi="Times New Roman" w:cs="Times New Roman"/>
          <w:sz w:val="24"/>
          <w:szCs w:val="24"/>
        </w:rPr>
        <w:t xml:space="preserve"> PD-1 (programmed death-1), che è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0E3C" w:rsidRPr="00381AA6">
        <w:rPr>
          <w:rFonts w:ascii="Times New Roman" w:eastAsia="Times New Roman" w:hAnsi="Times New Roman" w:cs="Times New Roman"/>
          <w:sz w:val="24"/>
          <w:szCs w:val="24"/>
        </w:rPr>
        <w:t>in grado di ripristinare e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 potenziare </w:t>
      </w:r>
      <w:r w:rsidR="00FE0E3C" w:rsidRPr="00381AA6">
        <w:rPr>
          <w:rFonts w:ascii="Times New Roman" w:eastAsia="Times New Roman" w:hAnsi="Times New Roman" w:cs="Times New Roman"/>
          <w:sz w:val="24"/>
          <w:szCs w:val="24"/>
        </w:rPr>
        <w:t xml:space="preserve">l’attività del nostro sistema immunitario contro le cellule tumorali. </w:t>
      </w:r>
      <w:r w:rsidR="000C26CA" w:rsidRPr="00381AA6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>nostro sistema immunitario</w:t>
      </w:r>
      <w:r w:rsidR="0076364A" w:rsidRPr="00381AA6">
        <w:rPr>
          <w:rFonts w:ascii="Times New Roman" w:eastAsia="Times New Roman" w:hAnsi="Times New Roman" w:cs="Times New Roman"/>
          <w:sz w:val="24"/>
          <w:szCs w:val="24"/>
        </w:rPr>
        <w:t xml:space="preserve"> viene così rinforzato,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 al fine di ristabilire la risposta immunitaria anti-tumorale.</w:t>
      </w:r>
      <w:r w:rsidR="0076364A" w:rsidRPr="00381AA6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F4069D" w:rsidRPr="00381AA6">
        <w:rPr>
          <w:rFonts w:ascii="Times New Roman" w:eastAsia="Times New Roman" w:hAnsi="Times New Roman" w:cs="Times New Roman"/>
          <w:sz w:val="24"/>
          <w:szCs w:val="24"/>
        </w:rPr>
        <w:t>ivolumab è divenuto un’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>importante opzione di trattamento per molti tipi di tumore.</w:t>
      </w:r>
      <w:r w:rsidR="0076364A" w:rsidRPr="00381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Ad oggi più di 35.000 pazienti sono stati arruolati nel programma di sviluppo clinico di nivolumab in diverse neoplasie, con 15 </w:t>
      </w:r>
      <w:r w:rsidR="00F4069D" w:rsidRPr="00381AA6">
        <w:rPr>
          <w:rFonts w:ascii="Times New Roman" w:eastAsia="Times New Roman" w:hAnsi="Times New Roman" w:cs="Times New Roman"/>
          <w:sz w:val="24"/>
          <w:szCs w:val="24"/>
        </w:rPr>
        <w:t>pubblicazioni</w:t>
      </w:r>
      <w:r w:rsidRPr="00381AA6">
        <w:rPr>
          <w:rFonts w:ascii="Times New Roman" w:eastAsia="Times New Roman" w:hAnsi="Times New Roman" w:cs="Times New Roman"/>
          <w:sz w:val="24"/>
          <w:szCs w:val="24"/>
        </w:rPr>
        <w:t xml:space="preserve"> sulla prestigiosa rivista scientifica </w:t>
      </w:r>
      <w:r w:rsidR="00F4069D" w:rsidRPr="00381AA6">
        <w:rPr>
          <w:rFonts w:ascii="Times New Roman" w:hAnsi="Times New Roman" w:cs="Times New Roman"/>
          <w:i/>
          <w:iCs/>
          <w:sz w:val="24"/>
          <w:szCs w:val="24"/>
        </w:rPr>
        <w:t>The New England Journal of Medicine</w:t>
      </w:r>
      <w:r w:rsidR="00F4069D" w:rsidRPr="00381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1AA6">
        <w:rPr>
          <w:rFonts w:ascii="Times New Roman" w:hAnsi="Times New Roman" w:cs="Times New Roman"/>
          <w:bCs/>
          <w:iCs/>
          <w:sz w:val="24"/>
          <w:szCs w:val="24"/>
        </w:rPr>
        <w:t xml:space="preserve">e otto studi di fase III sono stati interrotti in anticipo perché </w:t>
      </w:r>
      <w:r w:rsidR="00FE0E3C" w:rsidRPr="00381AA6">
        <w:rPr>
          <w:rFonts w:ascii="Times New Roman" w:hAnsi="Times New Roman" w:cs="Times New Roman"/>
          <w:bCs/>
          <w:iCs/>
          <w:sz w:val="24"/>
          <w:szCs w:val="24"/>
        </w:rPr>
        <w:t>avevano</w:t>
      </w:r>
      <w:r w:rsidR="000C26CA" w:rsidRPr="00381AA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81AA6">
        <w:rPr>
          <w:rFonts w:ascii="Times New Roman" w:hAnsi="Times New Roman" w:cs="Times New Roman"/>
          <w:bCs/>
          <w:iCs/>
          <w:sz w:val="24"/>
          <w:szCs w:val="24"/>
        </w:rPr>
        <w:t>raggiunto il beneficio di sopravvivenza.</w:t>
      </w:r>
      <w:r w:rsidRPr="00381A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75AC91" w14:textId="77777777" w:rsidR="00966CBF" w:rsidRPr="00381AA6" w:rsidRDefault="00966CBF" w:rsidP="0096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930F6" w14:textId="584A6F1A" w:rsidR="00966CBF" w:rsidRPr="00381AA6" w:rsidRDefault="00F4069D" w:rsidP="0096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hAnsi="Times New Roman" w:cs="Times New Roman"/>
          <w:sz w:val="24"/>
          <w:szCs w:val="24"/>
        </w:rPr>
        <w:t>“</w:t>
      </w:r>
      <w:r w:rsidR="00966CBF" w:rsidRPr="00381AA6">
        <w:rPr>
          <w:rFonts w:ascii="Times New Roman" w:hAnsi="Times New Roman" w:cs="Times New Roman"/>
          <w:sz w:val="24"/>
          <w:szCs w:val="24"/>
        </w:rPr>
        <w:t>L’impegno dell’azienda a favore dei pazienti è inoltre testimoniato dagli ampi programmi di accesso allargato (</w:t>
      </w:r>
      <w:r w:rsidR="00966CBF" w:rsidRPr="00381AA6">
        <w:rPr>
          <w:rFonts w:ascii="Times New Roman" w:hAnsi="Times New Roman" w:cs="Times New Roman"/>
          <w:i/>
          <w:sz w:val="24"/>
          <w:szCs w:val="24"/>
        </w:rPr>
        <w:t>Expanded Access Program</w:t>
      </w:r>
      <w:r w:rsidR="00966CBF" w:rsidRPr="00381AA6">
        <w:rPr>
          <w:rFonts w:ascii="Times New Roman" w:hAnsi="Times New Roman" w:cs="Times New Roman"/>
          <w:sz w:val="24"/>
          <w:szCs w:val="24"/>
        </w:rPr>
        <w:t>, EAP) realizzati nel nostro Paese negli ultimi 3 anni</w:t>
      </w:r>
      <w:r w:rsidRPr="00381AA6">
        <w:rPr>
          <w:rFonts w:ascii="Times New Roman" w:hAnsi="Times New Roman" w:cs="Times New Roman"/>
          <w:sz w:val="24"/>
          <w:szCs w:val="24"/>
        </w:rPr>
        <w:t xml:space="preserve"> – spiega il dott. Paga -. </w:t>
      </w:r>
      <w:r w:rsidR="00966CBF" w:rsidRPr="00381AA6">
        <w:rPr>
          <w:rFonts w:ascii="Times New Roman" w:hAnsi="Times New Roman" w:cs="Times New Roman"/>
          <w:sz w:val="24"/>
          <w:szCs w:val="24"/>
        </w:rPr>
        <w:t xml:space="preserve">In Italia abbiamo fornito farmaci per </w:t>
      </w:r>
      <w:r w:rsidR="008A0405" w:rsidRPr="00381AA6">
        <w:rPr>
          <w:rFonts w:ascii="Times New Roman" w:hAnsi="Times New Roman" w:cs="Times New Roman"/>
          <w:sz w:val="24"/>
          <w:szCs w:val="24"/>
        </w:rPr>
        <w:t>oltre</w:t>
      </w:r>
      <w:r w:rsidR="00966CBF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8A0405" w:rsidRPr="00381AA6">
        <w:rPr>
          <w:rFonts w:ascii="Times New Roman" w:hAnsi="Times New Roman" w:cs="Times New Roman"/>
          <w:sz w:val="24"/>
          <w:szCs w:val="24"/>
        </w:rPr>
        <w:t>5</w:t>
      </w:r>
      <w:r w:rsidR="00966CBF" w:rsidRPr="00381AA6">
        <w:rPr>
          <w:rFonts w:ascii="Times New Roman" w:hAnsi="Times New Roman" w:cs="Times New Roman"/>
          <w:sz w:val="24"/>
          <w:szCs w:val="24"/>
        </w:rPr>
        <w:t>.000 pazienti con diverse forme di tumore, in particolare nel carcinoma del polmone, del rene, melanoma e linfoma di Hodgkin.</w:t>
      </w:r>
      <w:r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966CBF" w:rsidRPr="00381AA6">
        <w:rPr>
          <w:rFonts w:ascii="Times New Roman" w:hAnsi="Times New Roman" w:cs="Times New Roman"/>
          <w:sz w:val="24"/>
          <w:szCs w:val="24"/>
        </w:rPr>
        <w:t>In questo modo, si è offerta la possibilità di accesso in tempi rapidi a terapie efficaci e già approvate negli Stati Uniti e in Europa, prima della conclusione dell’it</w:t>
      </w:r>
      <w:r w:rsidRPr="00381AA6">
        <w:rPr>
          <w:rFonts w:ascii="Times New Roman" w:hAnsi="Times New Roman" w:cs="Times New Roman"/>
          <w:sz w:val="24"/>
          <w:szCs w:val="24"/>
        </w:rPr>
        <w:t xml:space="preserve">er di rimborsabilità in Italia. </w:t>
      </w:r>
      <w:r w:rsidR="00966CBF" w:rsidRPr="00381AA6">
        <w:rPr>
          <w:rFonts w:ascii="Times New Roman" w:hAnsi="Times New Roman" w:cs="Times New Roman"/>
          <w:sz w:val="24"/>
          <w:szCs w:val="24"/>
        </w:rPr>
        <w:t>Anche nel set</w:t>
      </w:r>
      <w:r w:rsidR="001728FB" w:rsidRPr="00381AA6">
        <w:rPr>
          <w:rFonts w:ascii="Times New Roman" w:hAnsi="Times New Roman" w:cs="Times New Roman"/>
          <w:sz w:val="24"/>
          <w:szCs w:val="24"/>
        </w:rPr>
        <w:t>ti</w:t>
      </w:r>
      <w:r w:rsidR="00966CBF" w:rsidRPr="00381AA6">
        <w:rPr>
          <w:rFonts w:ascii="Times New Roman" w:hAnsi="Times New Roman" w:cs="Times New Roman"/>
          <w:sz w:val="24"/>
          <w:szCs w:val="24"/>
        </w:rPr>
        <w:t xml:space="preserve">ng adiuvante abbiamo avviato </w:t>
      </w:r>
      <w:r w:rsidR="00FE0E3C" w:rsidRPr="00381AA6">
        <w:rPr>
          <w:rFonts w:ascii="Times New Roman" w:hAnsi="Times New Roman" w:cs="Times New Roman"/>
          <w:sz w:val="24"/>
          <w:szCs w:val="24"/>
        </w:rPr>
        <w:t>un programma terapeutico</w:t>
      </w:r>
      <w:r w:rsidR="006A3865" w:rsidRPr="00381AA6">
        <w:rPr>
          <w:rFonts w:ascii="Times New Roman" w:hAnsi="Times New Roman" w:cs="Times New Roman"/>
          <w:sz w:val="24"/>
          <w:szCs w:val="24"/>
        </w:rPr>
        <w:t>,</w:t>
      </w:r>
      <w:r w:rsidR="00FE0E3C" w:rsidRPr="00381AA6">
        <w:rPr>
          <w:rFonts w:ascii="Times New Roman" w:hAnsi="Times New Roman" w:cs="Times New Roman"/>
          <w:sz w:val="24"/>
          <w:szCs w:val="24"/>
        </w:rPr>
        <w:t xml:space="preserve"> garantendo</w:t>
      </w:r>
      <w:r w:rsidR="00966CBF" w:rsidRPr="00381AA6">
        <w:rPr>
          <w:rFonts w:ascii="Times New Roman" w:hAnsi="Times New Roman" w:cs="Times New Roman"/>
          <w:sz w:val="24"/>
          <w:szCs w:val="24"/>
        </w:rPr>
        <w:t xml:space="preserve"> a </w:t>
      </w:r>
      <w:r w:rsidR="008A0405" w:rsidRPr="00381AA6">
        <w:rPr>
          <w:rFonts w:ascii="Times New Roman" w:hAnsi="Times New Roman" w:cs="Times New Roman"/>
          <w:sz w:val="24"/>
          <w:szCs w:val="24"/>
        </w:rPr>
        <w:t>circa 700</w:t>
      </w:r>
      <w:r w:rsidR="00966CBF" w:rsidRPr="00381AA6">
        <w:rPr>
          <w:rFonts w:ascii="Times New Roman" w:hAnsi="Times New Roman" w:cs="Times New Roman"/>
          <w:sz w:val="24"/>
          <w:szCs w:val="24"/>
        </w:rPr>
        <w:t xml:space="preserve"> pazienti la possibilità di accedere </w:t>
      </w:r>
      <w:r w:rsidR="00FE0E3C" w:rsidRPr="00381AA6">
        <w:rPr>
          <w:rFonts w:ascii="Times New Roman" w:hAnsi="Times New Roman" w:cs="Times New Roman"/>
          <w:sz w:val="24"/>
          <w:szCs w:val="24"/>
        </w:rPr>
        <w:t xml:space="preserve">gratuitamente </w:t>
      </w:r>
      <w:r w:rsidR="00966CBF" w:rsidRPr="00381AA6">
        <w:rPr>
          <w:rFonts w:ascii="Times New Roman" w:hAnsi="Times New Roman" w:cs="Times New Roman"/>
          <w:sz w:val="24"/>
          <w:szCs w:val="24"/>
        </w:rPr>
        <w:t>a questo trattamento</w:t>
      </w:r>
      <w:r w:rsidR="00FE0E3C" w:rsidRPr="00381AA6">
        <w:rPr>
          <w:rFonts w:ascii="Times New Roman" w:hAnsi="Times New Roman" w:cs="Times New Roman"/>
          <w:sz w:val="24"/>
          <w:szCs w:val="24"/>
        </w:rPr>
        <w:t xml:space="preserve"> prima della rimborsabilità AIFA</w:t>
      </w:r>
      <w:r w:rsidR="008A0405" w:rsidRPr="00381AA6">
        <w:rPr>
          <w:rFonts w:ascii="Times New Roman" w:hAnsi="Times New Roman" w:cs="Times New Roman"/>
          <w:sz w:val="24"/>
          <w:szCs w:val="24"/>
        </w:rPr>
        <w:t xml:space="preserve">. In questo programma l’Istituto Pascale </w:t>
      </w:r>
      <w:r w:rsidR="00031994" w:rsidRPr="00381AA6">
        <w:rPr>
          <w:rFonts w:ascii="Times New Roman" w:hAnsi="Times New Roman" w:cs="Times New Roman"/>
          <w:sz w:val="24"/>
          <w:szCs w:val="24"/>
        </w:rPr>
        <w:t>è stato il primo arruolatore in Italia con</w:t>
      </w:r>
      <w:r w:rsidR="008A0405" w:rsidRPr="00381AA6">
        <w:rPr>
          <w:rFonts w:ascii="Times New Roman" w:hAnsi="Times New Roman" w:cs="Times New Roman"/>
          <w:sz w:val="24"/>
          <w:szCs w:val="24"/>
        </w:rPr>
        <w:t xml:space="preserve"> circa 80 pazienti, </w:t>
      </w:r>
      <w:r w:rsidR="00031994" w:rsidRPr="00381AA6">
        <w:rPr>
          <w:rFonts w:ascii="Times New Roman" w:hAnsi="Times New Roman" w:cs="Times New Roman"/>
          <w:sz w:val="24"/>
          <w:szCs w:val="24"/>
        </w:rPr>
        <w:t>dimostrandosi ancora una volta come uno dei centri di riferimento per il trattamento del melanoma in Italia</w:t>
      </w:r>
      <w:r w:rsidR="006A3865" w:rsidRPr="00381AA6">
        <w:rPr>
          <w:rFonts w:ascii="Times New Roman" w:hAnsi="Times New Roman" w:cs="Times New Roman"/>
          <w:sz w:val="24"/>
          <w:szCs w:val="24"/>
        </w:rPr>
        <w:t>”</w:t>
      </w:r>
      <w:r w:rsidR="00966CBF" w:rsidRPr="00381AA6">
        <w:rPr>
          <w:rFonts w:ascii="Times New Roman" w:hAnsi="Times New Roman" w:cs="Times New Roman"/>
          <w:sz w:val="24"/>
          <w:szCs w:val="24"/>
        </w:rPr>
        <w:t>.</w:t>
      </w:r>
    </w:p>
    <w:p w14:paraId="4B784E9E" w14:textId="77777777" w:rsidR="00C26BAD" w:rsidRPr="00381AA6" w:rsidRDefault="00C26BAD" w:rsidP="00005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CE9F9" w14:textId="6281BBDB" w:rsidR="00C607D4" w:rsidRPr="00381AA6" w:rsidRDefault="00F4069D" w:rsidP="00C607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hAnsi="Times New Roman" w:cs="Times New Roman"/>
          <w:sz w:val="24"/>
          <w:szCs w:val="24"/>
        </w:rPr>
        <w:t>“</w:t>
      </w:r>
      <w:r w:rsidR="00600F93" w:rsidRPr="00381AA6">
        <w:rPr>
          <w:rFonts w:ascii="Times New Roman" w:hAnsi="Times New Roman" w:cs="Times New Roman"/>
          <w:sz w:val="24"/>
          <w:szCs w:val="24"/>
        </w:rPr>
        <w:t xml:space="preserve">La nostra attenzione </w:t>
      </w:r>
      <w:r w:rsidR="006E46C5" w:rsidRPr="00381AA6">
        <w:rPr>
          <w:rFonts w:ascii="Times New Roman" w:hAnsi="Times New Roman" w:cs="Times New Roman"/>
          <w:sz w:val="24"/>
          <w:szCs w:val="24"/>
        </w:rPr>
        <w:t xml:space="preserve">verso i </w:t>
      </w:r>
      <w:r w:rsidR="00600F93" w:rsidRPr="00381AA6">
        <w:rPr>
          <w:rFonts w:ascii="Times New Roman" w:hAnsi="Times New Roman" w:cs="Times New Roman"/>
          <w:sz w:val="24"/>
          <w:szCs w:val="24"/>
        </w:rPr>
        <w:t xml:space="preserve">pazienti </w:t>
      </w:r>
      <w:r w:rsidR="00994465" w:rsidRPr="00381AA6">
        <w:rPr>
          <w:rFonts w:ascii="Times New Roman" w:hAnsi="Times New Roman" w:cs="Times New Roman"/>
          <w:sz w:val="24"/>
          <w:szCs w:val="24"/>
        </w:rPr>
        <w:t xml:space="preserve">– aggiunge il dott. Paga - </w:t>
      </w:r>
      <w:r w:rsidR="00600F93" w:rsidRPr="00381AA6">
        <w:rPr>
          <w:rFonts w:ascii="Times New Roman" w:hAnsi="Times New Roman" w:cs="Times New Roman"/>
          <w:sz w:val="24"/>
          <w:szCs w:val="24"/>
        </w:rPr>
        <w:t xml:space="preserve">si traduce anche in schedule </w:t>
      </w:r>
      <w:r w:rsidR="00CD4272" w:rsidRPr="00381AA6">
        <w:rPr>
          <w:rFonts w:ascii="Times New Roman" w:hAnsi="Times New Roman" w:cs="Times New Roman"/>
          <w:sz w:val="24"/>
          <w:szCs w:val="24"/>
        </w:rPr>
        <w:t xml:space="preserve">più flessibili che consentono ai medici di gestire al meglio le necessità dei singoli pazienti con </w:t>
      </w:r>
      <w:r w:rsidR="00600F93" w:rsidRPr="00381AA6">
        <w:rPr>
          <w:rFonts w:ascii="Times New Roman" w:hAnsi="Times New Roman" w:cs="Times New Roman"/>
          <w:sz w:val="24"/>
          <w:szCs w:val="24"/>
        </w:rPr>
        <w:t>somministrazion</w:t>
      </w:r>
      <w:r w:rsidR="00CD4272" w:rsidRPr="00381AA6">
        <w:rPr>
          <w:rFonts w:ascii="Times New Roman" w:hAnsi="Times New Roman" w:cs="Times New Roman"/>
          <w:sz w:val="24"/>
          <w:szCs w:val="24"/>
        </w:rPr>
        <w:t>i</w:t>
      </w:r>
      <w:r w:rsidR="00600F93" w:rsidRPr="00381AA6">
        <w:rPr>
          <w:rFonts w:ascii="Times New Roman" w:hAnsi="Times New Roman" w:cs="Times New Roman"/>
          <w:sz w:val="24"/>
          <w:szCs w:val="24"/>
        </w:rPr>
        <w:t xml:space="preserve"> </w:t>
      </w:r>
      <w:r w:rsidR="00CD4272" w:rsidRPr="00381AA6">
        <w:rPr>
          <w:rFonts w:ascii="Times New Roman" w:hAnsi="Times New Roman" w:cs="Times New Roman"/>
          <w:sz w:val="24"/>
          <w:szCs w:val="24"/>
        </w:rPr>
        <w:t>ogni 2 o 4 settimane”</w:t>
      </w:r>
      <w:r w:rsidR="00994465" w:rsidRPr="00381A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58E8D9" w14:textId="77777777" w:rsidR="00C26BAD" w:rsidRPr="00381AA6" w:rsidRDefault="00C26BAD" w:rsidP="00005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612AE" w14:textId="6EBAAED3" w:rsidR="008A6CCC" w:rsidRPr="00381AA6" w:rsidRDefault="00AC1516" w:rsidP="00AC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hAnsi="Times New Roman" w:cs="Times New Roman"/>
          <w:sz w:val="24"/>
          <w:szCs w:val="24"/>
        </w:rPr>
        <w:t>“</w:t>
      </w:r>
      <w:r w:rsidR="00012561" w:rsidRPr="00381AA6">
        <w:rPr>
          <w:rFonts w:ascii="Times New Roman" w:eastAsia="MinionPro-Regular" w:hAnsi="Times New Roman" w:cs="Times New Roman"/>
          <w:sz w:val="24"/>
          <w:szCs w:val="24"/>
        </w:rPr>
        <w:t>Nel 2019</w:t>
      </w:r>
      <w:r w:rsidR="00F4069D" w:rsidRPr="00381AA6">
        <w:rPr>
          <w:rFonts w:ascii="Times New Roman" w:eastAsia="MinionPro-Regular" w:hAnsi="Times New Roman" w:cs="Times New Roman"/>
          <w:sz w:val="24"/>
          <w:szCs w:val="24"/>
        </w:rPr>
        <w:t xml:space="preserve">, in Italia, sono stimati circa </w:t>
      </w:r>
      <w:r w:rsidR="008A704C" w:rsidRPr="00381AA6">
        <w:rPr>
          <w:rFonts w:ascii="Times New Roman" w:eastAsia="MinionPro-Regular" w:hAnsi="Times New Roman" w:cs="Times New Roman"/>
          <w:sz w:val="24"/>
          <w:szCs w:val="24"/>
        </w:rPr>
        <w:t>12.3</w:t>
      </w:r>
      <w:r w:rsidR="00F4069D" w:rsidRPr="00381AA6">
        <w:rPr>
          <w:rFonts w:ascii="Times New Roman" w:eastAsia="MinionPro-Regular" w:hAnsi="Times New Roman" w:cs="Times New Roman"/>
          <w:sz w:val="24"/>
          <w:szCs w:val="24"/>
        </w:rPr>
        <w:t>00 nuovi casi di melanoma</w:t>
      </w:r>
      <w:r w:rsidR="003C7D38" w:rsidRPr="00381AA6">
        <w:rPr>
          <w:rFonts w:ascii="Times New Roman" w:eastAsia="MinionPro-Regular" w:hAnsi="Times New Roman" w:cs="Times New Roman"/>
          <w:sz w:val="24"/>
          <w:szCs w:val="24"/>
          <w:vertAlign w:val="superscript"/>
        </w:rPr>
        <w:t>5</w:t>
      </w:r>
      <w:r w:rsidR="00F4069D" w:rsidRPr="00381AA6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 xml:space="preserve">– sottolinea </w:t>
      </w:r>
      <w:r w:rsidRPr="00381AA6">
        <w:rPr>
          <w:rFonts w:ascii="Times New Roman" w:eastAsia="MinionPro-Regular" w:hAnsi="Times New Roman" w:cs="Times New Roman"/>
          <w:b/>
          <w:sz w:val="24"/>
          <w:szCs w:val="24"/>
        </w:rPr>
        <w:t>Monica Forchetta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>, presidente</w:t>
      </w:r>
      <w:r w:rsidRPr="00381AA6">
        <w:rPr>
          <w:rFonts w:ascii="Times New Roman" w:eastAsia="MinionPro-Regular" w:hAnsi="Times New Roman" w:cs="Times New Roman"/>
          <w:b/>
          <w:sz w:val="24"/>
          <w:szCs w:val="24"/>
        </w:rPr>
        <w:t xml:space="preserve"> 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>APaIM (Associazione Pazienti Italia Melanoma)</w:t>
      </w:r>
      <w:r w:rsidR="008A704C" w:rsidRPr="00381AA6">
        <w:rPr>
          <w:rFonts w:ascii="Times New Roman" w:eastAsia="MinionPro-Regular" w:hAnsi="Times New Roman" w:cs="Times New Roman"/>
          <w:sz w:val="24"/>
          <w:szCs w:val="24"/>
        </w:rPr>
        <w:t xml:space="preserve"> -. </w:t>
      </w:r>
      <w:r w:rsidR="00F4069D" w:rsidRPr="00381AA6">
        <w:rPr>
          <w:rFonts w:ascii="Times New Roman" w:hAnsi="Times New Roman" w:cs="Times New Roman"/>
          <w:sz w:val="24"/>
          <w:szCs w:val="24"/>
        </w:rPr>
        <w:t>Le campagne di prevenzione sono fondamentali</w:t>
      </w:r>
      <w:r w:rsidR="008A704C" w:rsidRPr="00381AA6">
        <w:rPr>
          <w:rFonts w:ascii="Times New Roman" w:hAnsi="Times New Roman" w:cs="Times New Roman"/>
          <w:sz w:val="24"/>
          <w:szCs w:val="24"/>
        </w:rPr>
        <w:t>,</w:t>
      </w:r>
      <w:r w:rsidR="00F4069D" w:rsidRPr="00381AA6">
        <w:rPr>
          <w:rFonts w:ascii="Times New Roman" w:hAnsi="Times New Roman" w:cs="Times New Roman"/>
          <w:sz w:val="24"/>
          <w:szCs w:val="24"/>
        </w:rPr>
        <w:t xml:space="preserve"> perché</w:t>
      </w:r>
      <w:r w:rsidR="00012561" w:rsidRPr="00381AA6">
        <w:rPr>
          <w:rFonts w:ascii="Times New Roman" w:hAnsi="Times New Roman" w:cs="Times New Roman"/>
          <w:sz w:val="24"/>
          <w:szCs w:val="24"/>
        </w:rPr>
        <w:t xml:space="preserve"> consentono di sensibilizzare la popolazione sulle regole per esporsi al sole senza danneggiare la pelle e di individuare i nei a rischio</w:t>
      </w:r>
      <w:r w:rsidR="00F26A8F" w:rsidRPr="00381AA6">
        <w:rPr>
          <w:rFonts w:ascii="Times New Roman" w:hAnsi="Times New Roman" w:cs="Times New Roman"/>
          <w:sz w:val="24"/>
          <w:szCs w:val="24"/>
        </w:rPr>
        <w:t>,</w:t>
      </w:r>
      <w:r w:rsidR="00012561" w:rsidRPr="00381AA6">
        <w:rPr>
          <w:rFonts w:ascii="Times New Roman" w:hAnsi="Times New Roman" w:cs="Times New Roman"/>
          <w:sz w:val="24"/>
          <w:szCs w:val="24"/>
        </w:rPr>
        <w:t xml:space="preserve"> prima della loro trasformazione in tumore</w:t>
      </w:r>
      <w:r w:rsidR="00F4069D" w:rsidRPr="00381AA6">
        <w:rPr>
          <w:rFonts w:ascii="Times New Roman" w:hAnsi="Times New Roman" w:cs="Times New Roman"/>
          <w:sz w:val="24"/>
          <w:szCs w:val="24"/>
        </w:rPr>
        <w:t xml:space="preserve">. </w:t>
      </w:r>
      <w:r w:rsidR="00012561" w:rsidRPr="00381AA6">
        <w:rPr>
          <w:rFonts w:ascii="Times New Roman" w:eastAsia="Calibri" w:hAnsi="Times New Roman" w:cs="Times New Roman"/>
          <w:sz w:val="24"/>
          <w:szCs w:val="24"/>
        </w:rPr>
        <w:t>Sono felice che</w:t>
      </w:r>
      <w:r w:rsidR="00F26A8F" w:rsidRPr="00381AA6">
        <w:rPr>
          <w:rFonts w:ascii="Times New Roman" w:eastAsia="Calibri" w:hAnsi="Times New Roman" w:cs="Times New Roman"/>
          <w:sz w:val="24"/>
          <w:szCs w:val="24"/>
        </w:rPr>
        <w:t>,</w:t>
      </w:r>
      <w:r w:rsidR="00012561" w:rsidRPr="00381AA6">
        <w:rPr>
          <w:rFonts w:ascii="Times New Roman" w:eastAsia="Calibri" w:hAnsi="Times New Roman" w:cs="Times New Roman"/>
          <w:sz w:val="24"/>
          <w:szCs w:val="24"/>
        </w:rPr>
        <w:t xml:space="preserve"> anche in Italia</w:t>
      </w:r>
      <w:r w:rsidR="00F26A8F" w:rsidRPr="00381AA6">
        <w:rPr>
          <w:rFonts w:ascii="Times New Roman" w:eastAsia="Calibri" w:hAnsi="Times New Roman" w:cs="Times New Roman"/>
          <w:sz w:val="24"/>
          <w:szCs w:val="24"/>
        </w:rPr>
        <w:t>,</w:t>
      </w:r>
      <w:r w:rsidR="00012561" w:rsidRPr="00381AA6">
        <w:rPr>
          <w:rFonts w:ascii="Times New Roman" w:eastAsia="Calibri" w:hAnsi="Times New Roman" w:cs="Times New Roman"/>
          <w:sz w:val="24"/>
          <w:szCs w:val="24"/>
        </w:rPr>
        <w:t xml:space="preserve"> questo trattamento </w:t>
      </w:r>
      <w:r w:rsidR="00FD3A8E" w:rsidRPr="00381AA6">
        <w:rPr>
          <w:rFonts w:ascii="Times New Roman" w:eastAsia="Calibri" w:hAnsi="Times New Roman" w:cs="Times New Roman"/>
          <w:sz w:val="24"/>
          <w:szCs w:val="24"/>
        </w:rPr>
        <w:t>s</w:t>
      </w:r>
      <w:r w:rsidR="000C26CA" w:rsidRPr="00381AA6">
        <w:rPr>
          <w:rFonts w:ascii="Times New Roman" w:eastAsia="Calibri" w:hAnsi="Times New Roman" w:cs="Times New Roman"/>
          <w:sz w:val="24"/>
          <w:szCs w:val="24"/>
        </w:rPr>
        <w:t xml:space="preserve">arà </w:t>
      </w:r>
      <w:r w:rsidR="00F26A8F" w:rsidRPr="00381AA6">
        <w:rPr>
          <w:rFonts w:ascii="Times New Roman" w:eastAsia="Calibri" w:hAnsi="Times New Roman" w:cs="Times New Roman"/>
          <w:sz w:val="24"/>
          <w:szCs w:val="24"/>
        </w:rPr>
        <w:t xml:space="preserve">disponibile per i pazienti. </w:t>
      </w:r>
      <w:r w:rsidR="00100C5F" w:rsidRPr="00381AA6">
        <w:rPr>
          <w:rFonts w:ascii="Times New Roman" w:eastAsia="Calibri" w:hAnsi="Times New Roman" w:cs="Times New Roman"/>
          <w:sz w:val="24"/>
          <w:szCs w:val="24"/>
        </w:rPr>
        <w:t>Inoltre, p</w:t>
      </w:r>
      <w:r w:rsidRPr="00381AA6">
        <w:rPr>
          <w:rFonts w:ascii="Times New Roman" w:eastAsia="Calibri" w:hAnsi="Times New Roman" w:cs="Times New Roman"/>
          <w:sz w:val="24"/>
          <w:szCs w:val="24"/>
        </w:rPr>
        <w:t xml:space="preserve">er le persone colpite dalla malattia è importante sapere che </w:t>
      </w:r>
      <w:r w:rsidR="00CD4272" w:rsidRPr="00381AA6">
        <w:rPr>
          <w:rFonts w:ascii="Times New Roman" w:eastAsia="Calibri" w:hAnsi="Times New Roman" w:cs="Times New Roman"/>
          <w:sz w:val="24"/>
          <w:szCs w:val="24"/>
        </w:rPr>
        <w:t xml:space="preserve">questo trattamento ha </w:t>
      </w:r>
      <w:r w:rsidR="00FD3A8E" w:rsidRPr="00381AA6">
        <w:rPr>
          <w:rFonts w:ascii="Times New Roman" w:eastAsia="Calibri" w:hAnsi="Times New Roman" w:cs="Times New Roman"/>
          <w:sz w:val="24"/>
          <w:szCs w:val="24"/>
        </w:rPr>
        <w:t xml:space="preserve">una durata </w:t>
      </w:r>
      <w:r w:rsidR="00CD4272" w:rsidRPr="00381AA6"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="00100C5F" w:rsidRPr="00381AA6">
        <w:rPr>
          <w:rFonts w:ascii="Times New Roman" w:eastAsia="Calibri" w:hAnsi="Times New Roman" w:cs="Times New Roman"/>
          <w:sz w:val="24"/>
          <w:szCs w:val="24"/>
        </w:rPr>
        <w:t xml:space="preserve">12 mesi, </w:t>
      </w:r>
      <w:r w:rsidRPr="00381AA6">
        <w:rPr>
          <w:rFonts w:ascii="Times New Roman" w:eastAsia="Calibri" w:hAnsi="Times New Roman" w:cs="Times New Roman"/>
          <w:sz w:val="24"/>
          <w:szCs w:val="24"/>
        </w:rPr>
        <w:t>rappresenta</w:t>
      </w:r>
      <w:r w:rsidR="00CD4272" w:rsidRPr="00381AA6">
        <w:rPr>
          <w:rFonts w:ascii="Times New Roman" w:eastAsia="Calibri" w:hAnsi="Times New Roman" w:cs="Times New Roman"/>
          <w:sz w:val="24"/>
          <w:szCs w:val="24"/>
        </w:rPr>
        <w:t>ndo</w:t>
      </w:r>
      <w:r w:rsidRPr="00381AA6">
        <w:rPr>
          <w:rFonts w:ascii="Times New Roman" w:eastAsia="Calibri" w:hAnsi="Times New Roman" w:cs="Times New Roman"/>
          <w:sz w:val="24"/>
          <w:szCs w:val="24"/>
        </w:rPr>
        <w:t xml:space="preserve"> un notevole vantaggio psicologico per pazienti spesso giovani </w:t>
      </w:r>
      <w:r w:rsidR="00FD3A8E" w:rsidRPr="00381AA6">
        <w:rPr>
          <w:rFonts w:ascii="Times New Roman" w:eastAsia="Calibri" w:hAnsi="Times New Roman" w:cs="Times New Roman"/>
          <w:sz w:val="24"/>
          <w:szCs w:val="24"/>
        </w:rPr>
        <w:t>che</w:t>
      </w:r>
      <w:r w:rsidRPr="00381AA6">
        <w:rPr>
          <w:rFonts w:ascii="Times New Roman" w:eastAsia="Calibri" w:hAnsi="Times New Roman" w:cs="Times New Roman"/>
          <w:sz w:val="24"/>
          <w:szCs w:val="24"/>
        </w:rPr>
        <w:t>, in questo modo</w:t>
      </w:r>
      <w:r w:rsidR="00FD3A8E" w:rsidRPr="00381AA6">
        <w:rPr>
          <w:rFonts w:ascii="Times New Roman" w:eastAsia="Calibri" w:hAnsi="Times New Roman" w:cs="Times New Roman"/>
          <w:sz w:val="24"/>
          <w:szCs w:val="24"/>
        </w:rPr>
        <w:t>,</w:t>
      </w:r>
      <w:r w:rsidRPr="00381AA6">
        <w:rPr>
          <w:rFonts w:ascii="Times New Roman" w:eastAsia="Calibri" w:hAnsi="Times New Roman" w:cs="Times New Roman"/>
          <w:sz w:val="24"/>
          <w:szCs w:val="24"/>
        </w:rPr>
        <w:t xml:space="preserve"> possono affrontare con più forza il percorso di cura</w:t>
      </w:r>
      <w:r w:rsidR="00F26A8F" w:rsidRPr="00381AA6">
        <w:rPr>
          <w:rFonts w:ascii="Times New Roman" w:eastAsia="MinionPro-Regular" w:hAnsi="Times New Roman" w:cs="Times New Roman"/>
          <w:sz w:val="24"/>
          <w:szCs w:val="24"/>
        </w:rPr>
        <w:t xml:space="preserve">. </w:t>
      </w:r>
      <w:r w:rsidR="00100C5F" w:rsidRPr="00381AA6">
        <w:rPr>
          <w:rFonts w:ascii="Times New Roman" w:eastAsia="MinionPro-Regular" w:hAnsi="Times New Roman" w:cs="Times New Roman"/>
          <w:sz w:val="24"/>
          <w:szCs w:val="24"/>
        </w:rPr>
        <w:t>In</w:t>
      </w:r>
      <w:r w:rsidR="00FD3A8E" w:rsidRPr="00381AA6">
        <w:rPr>
          <w:rFonts w:ascii="Times New Roman" w:eastAsia="MinionPro-Regular" w:hAnsi="Times New Roman" w:cs="Times New Roman"/>
          <w:sz w:val="24"/>
          <w:szCs w:val="24"/>
        </w:rPr>
        <w:t>o</w:t>
      </w:r>
      <w:r w:rsidR="00100C5F" w:rsidRPr="00381AA6">
        <w:rPr>
          <w:rFonts w:ascii="Times New Roman" w:eastAsia="MinionPro-Regular" w:hAnsi="Times New Roman" w:cs="Times New Roman"/>
          <w:sz w:val="24"/>
          <w:szCs w:val="24"/>
        </w:rPr>
        <w:t>ltre</w:t>
      </w:r>
      <w:r w:rsidR="00FD3A8E" w:rsidRPr="00381AA6">
        <w:rPr>
          <w:rFonts w:ascii="Times New Roman" w:eastAsia="MinionPro-Regular" w:hAnsi="Times New Roman" w:cs="Times New Roman"/>
          <w:sz w:val="24"/>
          <w:szCs w:val="24"/>
        </w:rPr>
        <w:t>,</w:t>
      </w:r>
      <w:r w:rsidR="00100C5F" w:rsidRPr="00381AA6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FD3A8E" w:rsidRPr="00381AA6">
        <w:rPr>
          <w:rFonts w:ascii="Times New Roman" w:eastAsia="MinionPro-Regular" w:hAnsi="Times New Roman" w:cs="Times New Roman"/>
          <w:sz w:val="24"/>
          <w:szCs w:val="24"/>
        </w:rPr>
        <w:t>l’ottima</w:t>
      </w:r>
      <w:r w:rsidR="000C26CA" w:rsidRPr="00381AA6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8A704C" w:rsidRPr="00381AA6">
        <w:rPr>
          <w:rFonts w:ascii="Times New Roman" w:eastAsia="MinionPro-Regular" w:hAnsi="Times New Roman" w:cs="Times New Roman"/>
          <w:sz w:val="24"/>
          <w:szCs w:val="24"/>
        </w:rPr>
        <w:t>tollerabilità del</w:t>
      </w:r>
      <w:r w:rsidR="00100C5F" w:rsidRPr="00381AA6">
        <w:rPr>
          <w:rFonts w:ascii="Times New Roman" w:eastAsia="MinionPro-Regular" w:hAnsi="Times New Roman" w:cs="Times New Roman"/>
          <w:sz w:val="24"/>
          <w:szCs w:val="24"/>
        </w:rPr>
        <w:t xml:space="preserve"> trattamento consente di mantenere una buona qualità di vita. Infine, n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>on va sottovalutato il coinvolgimento attivo del paziente</w:t>
      </w:r>
      <w:r w:rsidR="008A704C" w:rsidRPr="00381AA6">
        <w:rPr>
          <w:rFonts w:ascii="Times New Roman" w:eastAsia="MinionPro-Regular" w:hAnsi="Times New Roman" w:cs="Times New Roman"/>
          <w:sz w:val="24"/>
          <w:szCs w:val="24"/>
        </w:rPr>
        <w:t>,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100C5F" w:rsidRPr="00381AA6">
        <w:rPr>
          <w:rFonts w:ascii="Times New Roman" w:eastAsia="MinionPro-Regular" w:hAnsi="Times New Roman" w:cs="Times New Roman"/>
          <w:sz w:val="24"/>
          <w:szCs w:val="24"/>
        </w:rPr>
        <w:t xml:space="preserve">che 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 xml:space="preserve">deve essere consapevole dei passi in avanti raggiunti dalla ricerca. I </w:t>
      </w:r>
      <w:r w:rsidR="008A704C" w:rsidRPr="00381AA6">
        <w:rPr>
          <w:rFonts w:ascii="Times New Roman" w:eastAsia="MinionPro-Regular" w:hAnsi="Times New Roman" w:cs="Times New Roman"/>
          <w:sz w:val="24"/>
          <w:szCs w:val="24"/>
        </w:rPr>
        <w:t>pazienti vanno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 xml:space="preserve"> informati anche sulle sperimentazioni in corso: l’inclusione in uno studio clinico può consentire di accedere in anticipo a terapie innovative</w:t>
      </w:r>
      <w:r w:rsidR="00100C5F" w:rsidRPr="00381AA6">
        <w:rPr>
          <w:rFonts w:ascii="Times New Roman" w:eastAsia="MinionPro-Regular" w:hAnsi="Times New Roman" w:cs="Times New Roman"/>
          <w:sz w:val="24"/>
          <w:szCs w:val="24"/>
        </w:rPr>
        <w:t>.</w:t>
      </w:r>
      <w:r w:rsidRPr="00381AA6">
        <w:rPr>
          <w:rFonts w:ascii="Times New Roman" w:eastAsia="MinionPro-Regular" w:hAnsi="Times New Roman" w:cs="Times New Roman"/>
          <w:sz w:val="24"/>
          <w:szCs w:val="24"/>
        </w:rPr>
        <w:t>”</w:t>
      </w:r>
    </w:p>
    <w:p w14:paraId="52506E87" w14:textId="77777777" w:rsidR="008A6CCC" w:rsidRPr="00381AA6" w:rsidRDefault="008A6CCC" w:rsidP="00AC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EC4FF" w14:textId="25FA6F29" w:rsidR="00AC1516" w:rsidRPr="00381AA6" w:rsidRDefault="00AC1516" w:rsidP="00AC1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AA6">
        <w:rPr>
          <w:rFonts w:ascii="Times New Roman" w:eastAsia="Calibri" w:hAnsi="Times New Roman" w:cs="Times New Roman"/>
          <w:sz w:val="24"/>
          <w:szCs w:val="24"/>
        </w:rPr>
        <w:t>“</w:t>
      </w:r>
      <w:r w:rsidRPr="00381AA6">
        <w:rPr>
          <w:rFonts w:ascii="Times New Roman" w:hAnsi="Times New Roman" w:cs="Times New Roman"/>
          <w:sz w:val="24"/>
          <w:szCs w:val="24"/>
        </w:rPr>
        <w:t xml:space="preserve">L’opportunità di somministrare l’immunoterapia in una fase precoce, rispetto alla pratica clinica adottata fino </w:t>
      </w:r>
      <w:r w:rsidR="00CD4272" w:rsidRPr="00381AA6">
        <w:rPr>
          <w:rFonts w:ascii="Times New Roman" w:hAnsi="Times New Roman" w:cs="Times New Roman"/>
          <w:sz w:val="24"/>
          <w:szCs w:val="24"/>
        </w:rPr>
        <w:t>ad ora</w:t>
      </w:r>
      <w:r w:rsidRPr="00381AA6">
        <w:rPr>
          <w:rFonts w:ascii="Times New Roman" w:hAnsi="Times New Roman" w:cs="Times New Roman"/>
          <w:sz w:val="24"/>
          <w:szCs w:val="24"/>
        </w:rPr>
        <w:t xml:space="preserve">, rende fondamentale la collaborazione fra le diverse figure: il dermatologo, il chirurgo, </w:t>
      </w:r>
      <w:r w:rsidRPr="00381AA6">
        <w:rPr>
          <w:rFonts w:ascii="Times New Roman" w:hAnsi="Times New Roman" w:cs="Times New Roman"/>
          <w:sz w:val="24"/>
          <w:szCs w:val="24"/>
        </w:rPr>
        <w:lastRenderedPageBreak/>
        <w:t xml:space="preserve">l’oncologo medico e l’anatomo-patologo – conclude il prof. Ascierto </w:t>
      </w:r>
      <w:r w:rsidR="00100C5F" w:rsidRPr="00381AA6">
        <w:rPr>
          <w:rFonts w:ascii="Times New Roman" w:hAnsi="Times New Roman" w:cs="Times New Roman"/>
          <w:sz w:val="24"/>
          <w:szCs w:val="24"/>
        </w:rPr>
        <w:t>–</w:t>
      </w:r>
      <w:r w:rsidR="00F26A8F" w:rsidRPr="00381AA6">
        <w:rPr>
          <w:rFonts w:ascii="Times New Roman" w:hAnsi="Times New Roman" w:cs="Times New Roman"/>
          <w:sz w:val="24"/>
          <w:szCs w:val="24"/>
        </w:rPr>
        <w:t xml:space="preserve">. </w:t>
      </w:r>
      <w:r w:rsidR="00100C5F" w:rsidRPr="00381AA6">
        <w:rPr>
          <w:rFonts w:ascii="Times New Roman" w:hAnsi="Times New Roman" w:cs="Times New Roman"/>
          <w:sz w:val="24"/>
          <w:szCs w:val="24"/>
        </w:rPr>
        <w:t xml:space="preserve">Voglio inoltre ricordare </w:t>
      </w:r>
      <w:r w:rsidRPr="00381AA6">
        <w:rPr>
          <w:rFonts w:ascii="Times New Roman" w:hAnsi="Times New Roman" w:cs="Times New Roman"/>
          <w:sz w:val="24"/>
          <w:szCs w:val="24"/>
        </w:rPr>
        <w:t xml:space="preserve">le regole della prevenzione per la corretta esposizione al sole e il controllo dei nei una volta all’anno da parte del dermatologo. </w:t>
      </w:r>
      <w:r w:rsidRPr="00381A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scoperto precocemente ed </w:t>
      </w:r>
      <w:r w:rsidR="00FD3A8E" w:rsidRPr="00381A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escisso </w:t>
      </w:r>
      <w:r w:rsidRPr="00381AA6">
        <w:rPr>
          <w:rFonts w:ascii="Times New Roman" w:hAnsi="Times New Roman" w:cs="Times New Roman"/>
          <w:sz w:val="24"/>
          <w:szCs w:val="24"/>
          <w:shd w:val="clear" w:color="auto" w:fill="FFFFFF"/>
        </w:rPr>
        <w:t>con una corretta asportazione chirurgica nella fase iniziale, il melanoma è del tutto guaribile”.</w:t>
      </w:r>
      <w:bookmarkStart w:id="0" w:name="_GoBack"/>
      <w:bookmarkEnd w:id="0"/>
      <w:r w:rsidRPr="00381A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2482BAD" w14:textId="77777777" w:rsidR="00C26BAD" w:rsidRPr="004F6F94" w:rsidRDefault="00C26BAD" w:rsidP="00005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AD529" w14:textId="77777777" w:rsidR="0091405A" w:rsidRPr="004F6F94" w:rsidRDefault="0091405A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5406FEB" w14:textId="77777777" w:rsidR="00F44881" w:rsidRPr="004F6F94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6F94">
        <w:rPr>
          <w:rFonts w:ascii="Times New Roman" w:hAnsi="Times New Roman" w:cs="Times New Roman"/>
          <w:sz w:val="24"/>
          <w:szCs w:val="24"/>
        </w:rPr>
        <w:t>Per informazioni:</w:t>
      </w:r>
    </w:p>
    <w:p w14:paraId="7412651B" w14:textId="77777777" w:rsidR="002C2870" w:rsidRPr="004F6F94" w:rsidRDefault="002C2870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0BDBBBE" w14:textId="77777777" w:rsidR="002C2870" w:rsidRPr="004F6F94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6F94">
        <w:rPr>
          <w:rFonts w:ascii="Times New Roman" w:hAnsi="Times New Roman" w:cs="Times New Roman"/>
          <w:sz w:val="24"/>
          <w:szCs w:val="24"/>
        </w:rPr>
        <w:t xml:space="preserve">Ufficio Stampa </w:t>
      </w:r>
    </w:p>
    <w:p w14:paraId="09D8101D" w14:textId="77777777" w:rsidR="00F44881" w:rsidRPr="004F6F94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6F94">
        <w:rPr>
          <w:rFonts w:ascii="Times New Roman" w:hAnsi="Times New Roman" w:cs="Times New Roman"/>
          <w:sz w:val="24"/>
          <w:szCs w:val="24"/>
        </w:rPr>
        <w:t>Intermedia</w:t>
      </w:r>
    </w:p>
    <w:p w14:paraId="40EEE2D5" w14:textId="77777777" w:rsidR="00F44881" w:rsidRPr="004F6F94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6F94">
        <w:rPr>
          <w:rFonts w:ascii="Times New Roman" w:hAnsi="Times New Roman" w:cs="Times New Roman"/>
          <w:sz w:val="24"/>
          <w:szCs w:val="24"/>
        </w:rPr>
        <w:t>030.226105 – 3351892975 - 335265394</w:t>
      </w:r>
    </w:p>
    <w:p w14:paraId="2780D07F" w14:textId="77777777" w:rsidR="00F44881" w:rsidRPr="004F6F94" w:rsidRDefault="00381AA6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10" w:history="1">
        <w:r w:rsidR="00F44881" w:rsidRPr="004F6F94">
          <w:rPr>
            <w:rStyle w:val="Collegamentoipertestuale"/>
            <w:rFonts w:ascii="Times New Roman" w:hAnsi="Times New Roman" w:cs="Times New Roman"/>
            <w:sz w:val="24"/>
            <w:szCs w:val="24"/>
          </w:rPr>
          <w:t>intermedia@intermedianews.it</w:t>
        </w:r>
      </w:hyperlink>
      <w:r w:rsidR="00F44881" w:rsidRPr="004F6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B6278" w14:textId="77777777" w:rsidR="00F44881" w:rsidRPr="004F6F94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8D5042" w14:textId="77777777" w:rsidR="00F44881" w:rsidRPr="004F6F94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6F94">
        <w:rPr>
          <w:rFonts w:ascii="Times New Roman" w:hAnsi="Times New Roman" w:cs="Times New Roman"/>
          <w:sz w:val="24"/>
          <w:szCs w:val="24"/>
        </w:rPr>
        <w:t>Grazia Lomastro</w:t>
      </w:r>
    </w:p>
    <w:p w14:paraId="544CFCCB" w14:textId="77777777" w:rsidR="00F44881" w:rsidRPr="004F6F94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6F94">
        <w:rPr>
          <w:rFonts w:ascii="Times New Roman" w:hAnsi="Times New Roman" w:cs="Times New Roman"/>
          <w:sz w:val="24"/>
          <w:szCs w:val="24"/>
        </w:rPr>
        <w:t>Bristol-Myers Squibb</w:t>
      </w:r>
    </w:p>
    <w:p w14:paraId="288AEBA9" w14:textId="77777777" w:rsidR="00F44881" w:rsidRPr="001C52EC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C52EC">
        <w:rPr>
          <w:rFonts w:ascii="Times New Roman" w:hAnsi="Times New Roman" w:cs="Times New Roman"/>
          <w:sz w:val="24"/>
          <w:szCs w:val="24"/>
        </w:rPr>
        <w:t>06 503961</w:t>
      </w:r>
    </w:p>
    <w:p w14:paraId="747F8C28" w14:textId="77777777" w:rsidR="00F44881" w:rsidRPr="001C52EC" w:rsidRDefault="00381AA6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11" w:history="1">
        <w:r w:rsidR="00F44881" w:rsidRPr="001C52EC">
          <w:rPr>
            <w:rStyle w:val="Collegamentoipertestuale"/>
            <w:rFonts w:ascii="Times New Roman" w:hAnsi="Times New Roman" w:cs="Times New Roman"/>
            <w:sz w:val="24"/>
            <w:szCs w:val="24"/>
          </w:rPr>
          <w:t>grazia.lomastro@bms.com</w:t>
        </w:r>
      </w:hyperlink>
    </w:p>
    <w:p w14:paraId="5C30CB99" w14:textId="77777777" w:rsidR="00F44881" w:rsidRPr="001C52EC" w:rsidRDefault="00F44881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FF8A2B" w14:textId="77777777" w:rsidR="00122370" w:rsidRPr="001C52EC" w:rsidRDefault="00122370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646871" w14:textId="77777777" w:rsidR="00122370" w:rsidRPr="001C52EC" w:rsidRDefault="00122370" w:rsidP="001223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C52EC">
        <w:rPr>
          <w:rFonts w:ascii="Times New Roman" w:hAnsi="Times New Roman" w:cs="Times New Roman"/>
          <w:b/>
          <w:sz w:val="18"/>
          <w:szCs w:val="18"/>
        </w:rPr>
        <w:t>Bibliografia</w:t>
      </w:r>
    </w:p>
    <w:p w14:paraId="3B078234" w14:textId="4AC696FD" w:rsidR="003B2F21" w:rsidRPr="001C52EC" w:rsidRDefault="00122370" w:rsidP="0027081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4F6F94">
        <w:rPr>
          <w:rFonts w:ascii="Times New Roman" w:eastAsia="Calibri" w:hAnsi="Times New Roman" w:cs="Times New Roman"/>
          <w:sz w:val="16"/>
          <w:szCs w:val="16"/>
          <w:vertAlign w:val="superscript"/>
        </w:rPr>
        <w:t>1</w:t>
      </w:r>
      <w:r w:rsidRPr="004F6F9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0F0F69" w:rsidRPr="004F6F94">
        <w:rPr>
          <w:rFonts w:ascii="Times New Roman" w:eastAsia="Calibri" w:hAnsi="Times New Roman" w:cs="Times New Roman"/>
          <w:sz w:val="16"/>
          <w:szCs w:val="16"/>
        </w:rPr>
        <w:t xml:space="preserve">Romano E et al. J Clin Oncol. </w:t>
      </w:r>
      <w:r w:rsidR="000F0F69" w:rsidRPr="001C52EC">
        <w:rPr>
          <w:rFonts w:ascii="Times New Roman" w:eastAsia="Calibri" w:hAnsi="Times New Roman" w:cs="Times New Roman"/>
          <w:sz w:val="16"/>
          <w:szCs w:val="16"/>
        </w:rPr>
        <w:t>2010;28(18):3042-3047.</w:t>
      </w:r>
    </w:p>
    <w:p w14:paraId="47885901" w14:textId="169F086E" w:rsidR="006A3865" w:rsidRPr="004F6F94" w:rsidRDefault="006A3865" w:rsidP="006A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it-IT"/>
        </w:rPr>
      </w:pPr>
      <w:r w:rsidRPr="004F6F94">
        <w:rPr>
          <w:rFonts w:ascii="Times New Roman" w:eastAsia="Calibri" w:hAnsi="Times New Roman" w:cs="Times New Roman"/>
          <w:caps/>
          <w:sz w:val="16"/>
          <w:szCs w:val="16"/>
          <w:vertAlign w:val="superscript"/>
          <w:lang w:eastAsia="it-IT"/>
        </w:rPr>
        <w:t>2</w:t>
      </w:r>
      <w:r w:rsidRPr="004F6F94">
        <w:rPr>
          <w:rFonts w:ascii="Calibri" w:eastAsia="Calibri" w:hAnsi="Calibri" w:cs="Times New Roman"/>
          <w:b/>
          <w:bCs/>
          <w:caps/>
          <w:sz w:val="16"/>
          <w:szCs w:val="16"/>
          <w:lang w:eastAsia="it-IT"/>
        </w:rPr>
        <w:t xml:space="preserve"> </w:t>
      </w:r>
      <w:r w:rsidRPr="004F6F94">
        <w:rPr>
          <w:rFonts w:ascii="Times New Roman" w:hAnsi="Times New Roman"/>
          <w:sz w:val="16"/>
          <w:szCs w:val="16"/>
        </w:rPr>
        <w:t xml:space="preserve">Comunicato stampa - </w:t>
      </w:r>
      <w:r w:rsidRPr="004F6F94">
        <w:rPr>
          <w:rFonts w:ascii="Times New Roman" w:hAnsi="Times New Roman"/>
          <w:i/>
          <w:iCs/>
          <w:sz w:val="16"/>
          <w:szCs w:val="16"/>
        </w:rPr>
        <w:t xml:space="preserve">Melanoma: il 58% dei pazienti è libero da recidiva a tre anni. Efficace il trattamento adiuvante con nivolumab, </w:t>
      </w:r>
      <w:r w:rsidRPr="004F6F94">
        <w:rPr>
          <w:rFonts w:ascii="Times New Roman" w:hAnsi="Times New Roman"/>
          <w:sz w:val="16"/>
          <w:szCs w:val="16"/>
        </w:rPr>
        <w:t>30 settembre 2019</w:t>
      </w:r>
    </w:p>
    <w:p w14:paraId="2827B381" w14:textId="3F5D5275" w:rsidR="001C52EC" w:rsidRDefault="006A3865" w:rsidP="006A3865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4F6F94">
        <w:rPr>
          <w:rFonts w:ascii="Times New Roman" w:eastAsia="Calibri" w:hAnsi="Times New Roman" w:cs="Times New Roman"/>
          <w:sz w:val="16"/>
          <w:szCs w:val="16"/>
          <w:vertAlign w:val="superscript"/>
        </w:rPr>
        <w:t>3</w:t>
      </w:r>
      <w:r w:rsidRPr="004F6F94">
        <w:rPr>
          <w:rFonts w:ascii="Times New Roman" w:eastAsia="Calibri" w:hAnsi="Times New Roman" w:cs="Times New Roman"/>
          <w:sz w:val="16"/>
          <w:szCs w:val="16"/>
        </w:rPr>
        <w:t xml:space="preserve"> Weber J, Mandala M, Del Vecchio M, et al. </w:t>
      </w:r>
      <w:r w:rsidRPr="004F6F94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Adjuvant nivolumab versus ipilimumab in resected stage III or IV melanoma. </w:t>
      </w:r>
      <w:r w:rsidRPr="004F6F94">
        <w:rPr>
          <w:rFonts w:ascii="Times New Roman" w:eastAsia="Calibri" w:hAnsi="Times New Roman" w:cs="Times New Roman"/>
          <w:i/>
          <w:iCs/>
          <w:sz w:val="16"/>
          <w:szCs w:val="16"/>
        </w:rPr>
        <w:t>N Engl J Med</w:t>
      </w:r>
      <w:r w:rsidRPr="004F6F94">
        <w:rPr>
          <w:rFonts w:ascii="Times New Roman" w:eastAsia="Calibri" w:hAnsi="Times New Roman" w:cs="Times New Roman"/>
          <w:sz w:val="16"/>
          <w:szCs w:val="16"/>
        </w:rPr>
        <w:t>. 2017;377:1824-1835.</w:t>
      </w:r>
    </w:p>
    <w:p w14:paraId="7A31370E" w14:textId="34806E0D" w:rsidR="001C52EC" w:rsidRPr="001C52EC" w:rsidRDefault="001C52EC" w:rsidP="006A3865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1C52EC">
        <w:rPr>
          <w:rFonts w:ascii="Times New Roman" w:eastAsia="Calibri" w:hAnsi="Times New Roman" w:cs="Times New Roman"/>
          <w:sz w:val="16"/>
          <w:szCs w:val="16"/>
          <w:vertAlign w:val="superscript"/>
        </w:rPr>
        <w:t>4</w:t>
      </w:r>
      <w:r>
        <w:rPr>
          <w:rFonts w:ascii="Times New Roman" w:eastAsia="Calibri" w:hAnsi="Times New Roman" w:cs="Times New Roman"/>
          <w:sz w:val="16"/>
          <w:szCs w:val="16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</w:rPr>
        <w:t xml:space="preserve">GU n. </w:t>
      </w:r>
      <w:r w:rsidR="00C2337D">
        <w:rPr>
          <w:rFonts w:ascii="Times New Roman" w:eastAsia="Calibri" w:hAnsi="Times New Roman" w:cs="Times New Roman"/>
          <w:sz w:val="16"/>
          <w:szCs w:val="16"/>
        </w:rPr>
        <w:t xml:space="preserve">70 del 24.03.16; GU n. 43 del 21.02.17; GU n.224 del 26.09.18; GU n. 188 del 14.08.18 </w:t>
      </w:r>
    </w:p>
    <w:p w14:paraId="1B581726" w14:textId="6A2BAA0D" w:rsidR="006A3865" w:rsidRDefault="003C7D38" w:rsidP="006A3865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4F6F94">
        <w:rPr>
          <w:rFonts w:ascii="Times New Roman" w:eastAsia="Calibri" w:hAnsi="Times New Roman" w:cs="Times New Roman"/>
          <w:sz w:val="16"/>
          <w:szCs w:val="16"/>
          <w:vertAlign w:val="superscript"/>
        </w:rPr>
        <w:t>5</w:t>
      </w:r>
      <w:r w:rsidR="006A3865" w:rsidRPr="004F6F94">
        <w:rPr>
          <w:rFonts w:ascii="Times New Roman" w:eastAsia="Calibri" w:hAnsi="Times New Roman" w:cs="Times New Roman"/>
          <w:sz w:val="16"/>
          <w:szCs w:val="16"/>
          <w:vertAlign w:val="superscript"/>
        </w:rPr>
        <w:t xml:space="preserve"> </w:t>
      </w:r>
      <w:r w:rsidR="006A3865" w:rsidRPr="004F6F94">
        <w:rPr>
          <w:rFonts w:ascii="Times New Roman" w:eastAsia="Calibri" w:hAnsi="Times New Roman" w:cs="Times New Roman"/>
          <w:sz w:val="16"/>
          <w:szCs w:val="16"/>
        </w:rPr>
        <w:t>I numeri del cancro in Italia 2019, AIOM – AIRTUM – Fondazione AIOM-PASSI-PASSI d’Argento-SIAPEC-IAP</w:t>
      </w:r>
    </w:p>
    <w:p w14:paraId="41268D2F" w14:textId="6D883495" w:rsidR="00270818" w:rsidRDefault="00270818" w:rsidP="00122370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FDD301C" w14:textId="77777777" w:rsidR="00122370" w:rsidRPr="00924ACE" w:rsidRDefault="00122370" w:rsidP="0012237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38B7112" w14:textId="77777777" w:rsidR="00122370" w:rsidRPr="00340CCA" w:rsidRDefault="00122370" w:rsidP="00F44881">
      <w:pPr>
        <w:tabs>
          <w:tab w:val="left" w:pos="720"/>
          <w:tab w:val="left" w:pos="1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7DBAA5" w14:textId="77777777" w:rsidR="00C5713A" w:rsidRPr="007D15A7" w:rsidRDefault="00C5713A" w:rsidP="007D15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5713A" w:rsidRPr="007D15A7" w:rsidSect="00F44881">
      <w:headerReference w:type="first" r:id="rId12"/>
      <w:pgSz w:w="11906" w:h="16838"/>
      <w:pgMar w:top="1701" w:right="851" w:bottom="170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8296D" w14:textId="77777777" w:rsidR="00F854B9" w:rsidRDefault="00F854B9" w:rsidP="00250E46">
      <w:pPr>
        <w:spacing w:after="0" w:line="240" w:lineRule="auto"/>
      </w:pPr>
      <w:r>
        <w:separator/>
      </w:r>
    </w:p>
  </w:endnote>
  <w:endnote w:type="continuationSeparator" w:id="0">
    <w:p w14:paraId="795CF73E" w14:textId="77777777" w:rsidR="00F854B9" w:rsidRDefault="00F854B9" w:rsidP="00250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MS Gothic"/>
    <w:charset w:val="80"/>
    <w:family w:val="roman"/>
    <w:pitch w:val="default"/>
    <w:sig w:usb0="00000081" w:usb1="08070000" w:usb2="00000010" w:usb3="00000000" w:csb0="00020008" w:csb1="00000000"/>
  </w:font>
  <w:font w:name="Helvetica Neue Light">
    <w:altName w:val="Microsoft YaHei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945AA" w14:textId="77777777" w:rsidR="00F854B9" w:rsidRDefault="00F854B9" w:rsidP="00250E46">
      <w:pPr>
        <w:spacing w:after="0" w:line="240" w:lineRule="auto"/>
      </w:pPr>
      <w:r>
        <w:separator/>
      </w:r>
    </w:p>
  </w:footnote>
  <w:footnote w:type="continuationSeparator" w:id="0">
    <w:p w14:paraId="171305A3" w14:textId="77777777" w:rsidR="00F854B9" w:rsidRDefault="00F854B9" w:rsidP="00250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C2CD1" w14:textId="77777777" w:rsidR="00082371" w:rsidRDefault="00082371">
    <w:pPr>
      <w:pStyle w:val="Intestazione"/>
    </w:pPr>
    <w:r w:rsidRPr="003C60F1">
      <w:rPr>
        <w:rFonts w:ascii="Helvetica Neue Light" w:eastAsia="Times New Roman" w:hAnsi="Helvetica Neue Light"/>
        <w:b/>
        <w:noProof/>
        <w:sz w:val="36"/>
        <w:szCs w:val="20"/>
        <w:lang w:val="en-US"/>
      </w:rPr>
      <w:drawing>
        <wp:inline distT="0" distB="0" distL="0" distR="0" wp14:anchorId="0DB73FF0" wp14:editId="4A1C9814">
          <wp:extent cx="2266950" cy="304800"/>
          <wp:effectExtent l="19050" t="0" r="0" b="0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8B6"/>
    <w:rsid w:val="000058FF"/>
    <w:rsid w:val="00012561"/>
    <w:rsid w:val="00030F3E"/>
    <w:rsid w:val="00031994"/>
    <w:rsid w:val="000475F0"/>
    <w:rsid w:val="00061101"/>
    <w:rsid w:val="00082371"/>
    <w:rsid w:val="000B2D42"/>
    <w:rsid w:val="000C26CA"/>
    <w:rsid w:val="000E1DC9"/>
    <w:rsid w:val="000F0F69"/>
    <w:rsid w:val="00100C5F"/>
    <w:rsid w:val="00122370"/>
    <w:rsid w:val="00137D92"/>
    <w:rsid w:val="00160500"/>
    <w:rsid w:val="001728FB"/>
    <w:rsid w:val="001A37CB"/>
    <w:rsid w:val="001A7639"/>
    <w:rsid w:val="001C52EC"/>
    <w:rsid w:val="001E1DC0"/>
    <w:rsid w:val="00250E46"/>
    <w:rsid w:val="002651AD"/>
    <w:rsid w:val="00270818"/>
    <w:rsid w:val="0027497A"/>
    <w:rsid w:val="002927F4"/>
    <w:rsid w:val="002B50C3"/>
    <w:rsid w:val="002C2870"/>
    <w:rsid w:val="002F03A2"/>
    <w:rsid w:val="0034636A"/>
    <w:rsid w:val="003556D1"/>
    <w:rsid w:val="003721B6"/>
    <w:rsid w:val="0038176F"/>
    <w:rsid w:val="00381AA6"/>
    <w:rsid w:val="00397A42"/>
    <w:rsid w:val="003B2F21"/>
    <w:rsid w:val="003C7D38"/>
    <w:rsid w:val="004110C9"/>
    <w:rsid w:val="00414A71"/>
    <w:rsid w:val="00440164"/>
    <w:rsid w:val="004420A6"/>
    <w:rsid w:val="00470AAD"/>
    <w:rsid w:val="004B521D"/>
    <w:rsid w:val="004E0D62"/>
    <w:rsid w:val="004F6459"/>
    <w:rsid w:val="004F6F94"/>
    <w:rsid w:val="005028B1"/>
    <w:rsid w:val="005A3366"/>
    <w:rsid w:val="005D0361"/>
    <w:rsid w:val="00600F93"/>
    <w:rsid w:val="00622651"/>
    <w:rsid w:val="006327F0"/>
    <w:rsid w:val="00633B78"/>
    <w:rsid w:val="006758EE"/>
    <w:rsid w:val="00694EB2"/>
    <w:rsid w:val="006A3865"/>
    <w:rsid w:val="006A61B1"/>
    <w:rsid w:val="006C2612"/>
    <w:rsid w:val="006C4DC9"/>
    <w:rsid w:val="006C670C"/>
    <w:rsid w:val="006C7BA5"/>
    <w:rsid w:val="006D1A74"/>
    <w:rsid w:val="006D67D0"/>
    <w:rsid w:val="006E46C5"/>
    <w:rsid w:val="00704338"/>
    <w:rsid w:val="007045E9"/>
    <w:rsid w:val="00711AE5"/>
    <w:rsid w:val="00712A52"/>
    <w:rsid w:val="0073538B"/>
    <w:rsid w:val="0076364A"/>
    <w:rsid w:val="00771D84"/>
    <w:rsid w:val="007B5542"/>
    <w:rsid w:val="007D15A7"/>
    <w:rsid w:val="00800E0C"/>
    <w:rsid w:val="008373E4"/>
    <w:rsid w:val="00861674"/>
    <w:rsid w:val="008A0405"/>
    <w:rsid w:val="008A6CCC"/>
    <w:rsid w:val="008A704C"/>
    <w:rsid w:val="008B219B"/>
    <w:rsid w:val="0091405A"/>
    <w:rsid w:val="009355A0"/>
    <w:rsid w:val="009573CC"/>
    <w:rsid w:val="00966CBF"/>
    <w:rsid w:val="00994465"/>
    <w:rsid w:val="00995AFD"/>
    <w:rsid w:val="009F33D1"/>
    <w:rsid w:val="00A15D21"/>
    <w:rsid w:val="00A276A9"/>
    <w:rsid w:val="00A86C5D"/>
    <w:rsid w:val="00AA5D67"/>
    <w:rsid w:val="00AC0124"/>
    <w:rsid w:val="00AC1516"/>
    <w:rsid w:val="00AD4866"/>
    <w:rsid w:val="00B0258C"/>
    <w:rsid w:val="00B137B9"/>
    <w:rsid w:val="00B17EA4"/>
    <w:rsid w:val="00B53D1D"/>
    <w:rsid w:val="00B67BC0"/>
    <w:rsid w:val="00B843B7"/>
    <w:rsid w:val="00B932B0"/>
    <w:rsid w:val="00B95F96"/>
    <w:rsid w:val="00B97FD9"/>
    <w:rsid w:val="00BA1F9D"/>
    <w:rsid w:val="00BC0287"/>
    <w:rsid w:val="00BD5440"/>
    <w:rsid w:val="00BE281A"/>
    <w:rsid w:val="00BF0EEF"/>
    <w:rsid w:val="00C2337D"/>
    <w:rsid w:val="00C26BAD"/>
    <w:rsid w:val="00C478B6"/>
    <w:rsid w:val="00C555F1"/>
    <w:rsid w:val="00C5713A"/>
    <w:rsid w:val="00C607D4"/>
    <w:rsid w:val="00C94203"/>
    <w:rsid w:val="00CC4A40"/>
    <w:rsid w:val="00CD4272"/>
    <w:rsid w:val="00CD4454"/>
    <w:rsid w:val="00D3630E"/>
    <w:rsid w:val="00D36BC3"/>
    <w:rsid w:val="00D63386"/>
    <w:rsid w:val="00D813A4"/>
    <w:rsid w:val="00E22FBC"/>
    <w:rsid w:val="00EB662D"/>
    <w:rsid w:val="00ED0DE7"/>
    <w:rsid w:val="00ED7213"/>
    <w:rsid w:val="00EF156C"/>
    <w:rsid w:val="00EF5A5C"/>
    <w:rsid w:val="00EF6CD1"/>
    <w:rsid w:val="00F17F40"/>
    <w:rsid w:val="00F26A8F"/>
    <w:rsid w:val="00F33704"/>
    <w:rsid w:val="00F4069D"/>
    <w:rsid w:val="00F44881"/>
    <w:rsid w:val="00F4670E"/>
    <w:rsid w:val="00F50FC4"/>
    <w:rsid w:val="00F64F5A"/>
    <w:rsid w:val="00F854B9"/>
    <w:rsid w:val="00F90487"/>
    <w:rsid w:val="00FB078B"/>
    <w:rsid w:val="00FC328C"/>
    <w:rsid w:val="00FD3A8E"/>
    <w:rsid w:val="00FE0E3C"/>
    <w:rsid w:val="00FE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C826"/>
  <w15:chartTrackingRefBased/>
  <w15:docId w15:val="{B6D38A19-B931-4993-8B94-707EDD86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813A4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50E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0E46"/>
  </w:style>
  <w:style w:type="paragraph" w:styleId="Pidipagina">
    <w:name w:val="footer"/>
    <w:basedOn w:val="Normale"/>
    <w:link w:val="PidipaginaCarattere"/>
    <w:uiPriority w:val="99"/>
    <w:unhideWhenUsed/>
    <w:rsid w:val="00250E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0E46"/>
  </w:style>
  <w:style w:type="paragraph" w:styleId="Paragrafoelenco">
    <w:name w:val="List Paragraph"/>
    <w:basedOn w:val="Normale"/>
    <w:uiPriority w:val="34"/>
    <w:qFormat/>
    <w:rsid w:val="00F4488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2F2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662D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B662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662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662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662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66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azia.lomastro@bms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intermedia@intermedianews.i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AF4FBD0EF6344282D2A6B5A41CE740" ma:contentTypeVersion="13" ma:contentTypeDescription="Create a new document." ma:contentTypeScope="" ma:versionID="c55bff57b15286b0ad4496553c2397c2">
  <xsd:schema xmlns:xsd="http://www.w3.org/2001/XMLSchema" xmlns:xs="http://www.w3.org/2001/XMLSchema" xmlns:p="http://schemas.microsoft.com/office/2006/metadata/properties" xmlns:ns3="42a8c8f4-2b3f-487c-a2c0-52867899e17f" xmlns:ns4="f277241c-0a06-40ed-80e7-db15976b983c" targetNamespace="http://schemas.microsoft.com/office/2006/metadata/properties" ma:root="true" ma:fieldsID="3508170ca45bb7af97a1a0f270ea108d" ns3:_="" ns4:_="">
    <xsd:import namespace="42a8c8f4-2b3f-487c-a2c0-52867899e17f"/>
    <xsd:import namespace="f277241c-0a06-40ed-80e7-db15976b98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8c8f4-2b3f-487c-a2c0-52867899e1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7241c-0a06-40ed-80e7-db15976b9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2D866-C689-4AB3-A04B-BC1F90F3D2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E52764-687C-4877-B285-ED446E6C3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1C943-2613-4783-89DF-5AAE7E35D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8c8f4-2b3f-487c-a2c0-52867899e17f"/>
    <ds:schemaRef ds:uri="f277241c-0a06-40ed-80e7-db15976b9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27F281-40DC-4FE6-8375-8DE73DBFC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1381</Words>
  <Characters>7875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Cabra - Intermedia</dc:creator>
  <cp:keywords/>
  <dc:description/>
  <cp:lastModifiedBy>Paolo Cabra - Intermedia</cp:lastModifiedBy>
  <cp:revision>5</cp:revision>
  <dcterms:created xsi:type="dcterms:W3CDTF">2019-12-04T15:14:00Z</dcterms:created>
  <dcterms:modified xsi:type="dcterms:W3CDTF">2019-12-09T18:08:00Z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0x01010057AF4FBD0EF6344282D2A6B5A41CE740</vt:lpwstr>
  </property>
</Properties>
</file>